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8FD" w:rsidRDefault="00366C18">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963C4F" w:rsidRPr="00963C4F" w:rsidRDefault="00963C4F" w:rsidP="00963C4F">
      <w:pPr>
        <w:spacing w:after="0" w:line="240" w:lineRule="auto"/>
        <w:ind w:right="50"/>
        <w:jc w:val="center"/>
        <w:rPr>
          <w:rFonts w:ascii="Calibri" w:eastAsia="Calibri" w:hAnsi="Calibri" w:cs="Calibri"/>
          <w:b/>
          <w:bCs/>
          <w:sz w:val="44"/>
          <w:szCs w:val="44"/>
        </w:rPr>
      </w:pPr>
      <w:r w:rsidRPr="00963C4F">
        <w:rPr>
          <w:rFonts w:ascii="Calibri" w:eastAsia="Calibri" w:hAnsi="Calibri" w:cs="Calibri"/>
          <w:b/>
          <w:bCs/>
          <w:sz w:val="44"/>
          <w:szCs w:val="44"/>
        </w:rPr>
        <w:t>Houston Rockets’ Carmelo Anthony to deliver school supplies to HISD teachers</w:t>
      </w:r>
    </w:p>
    <w:p w:rsidR="00963C4F" w:rsidRPr="00963C4F" w:rsidRDefault="00963C4F" w:rsidP="00963C4F">
      <w:pPr>
        <w:spacing w:after="0" w:line="240" w:lineRule="auto"/>
        <w:rPr>
          <w:rFonts w:ascii="Calibri" w:eastAsia="Calibri" w:hAnsi="Calibri" w:cs="Calibri"/>
          <w:sz w:val="24"/>
          <w:szCs w:val="24"/>
        </w:rPr>
      </w:pPr>
    </w:p>
    <w:tbl>
      <w:tblPr>
        <w:tblW w:w="0" w:type="auto"/>
        <w:tblCellMar>
          <w:left w:w="0" w:type="dxa"/>
          <w:right w:w="0" w:type="dxa"/>
        </w:tblCellMar>
        <w:tblLook w:val="04A0" w:firstRow="1" w:lastRow="0" w:firstColumn="1" w:lastColumn="0" w:noHBand="0" w:noVBand="1"/>
      </w:tblPr>
      <w:tblGrid>
        <w:gridCol w:w="1615"/>
        <w:gridCol w:w="7735"/>
      </w:tblGrid>
      <w:tr w:rsidR="00963C4F" w:rsidRPr="00963C4F" w:rsidTr="00963C4F">
        <w:tc>
          <w:tcPr>
            <w:tcW w:w="1615" w:type="dxa"/>
            <w:tcMar>
              <w:top w:w="0" w:type="dxa"/>
              <w:left w:w="108" w:type="dxa"/>
              <w:bottom w:w="0" w:type="dxa"/>
              <w:right w:w="108" w:type="dxa"/>
            </w:tcMar>
            <w:hideMark/>
          </w:tcPr>
          <w:p w:rsidR="00963C4F" w:rsidRPr="00963C4F" w:rsidRDefault="00963C4F" w:rsidP="00963C4F">
            <w:pPr>
              <w:spacing w:after="0" w:line="240" w:lineRule="auto"/>
              <w:jc w:val="both"/>
              <w:rPr>
                <w:rFonts w:ascii="Calibri" w:eastAsia="Calibri" w:hAnsi="Calibri" w:cs="Calibri"/>
                <w:b/>
                <w:bCs/>
                <w:sz w:val="24"/>
                <w:szCs w:val="24"/>
              </w:rPr>
            </w:pPr>
            <w:r w:rsidRPr="00963C4F">
              <w:rPr>
                <w:rFonts w:ascii="Calibri" w:eastAsia="Calibri" w:hAnsi="Calibri" w:cs="Calibri"/>
                <w:b/>
                <w:bCs/>
                <w:sz w:val="24"/>
                <w:szCs w:val="24"/>
              </w:rPr>
              <w:t>WHAT:</w:t>
            </w:r>
          </w:p>
        </w:tc>
        <w:tc>
          <w:tcPr>
            <w:tcW w:w="7735" w:type="dxa"/>
            <w:tcMar>
              <w:top w:w="0" w:type="dxa"/>
              <w:left w:w="108" w:type="dxa"/>
              <w:bottom w:w="0" w:type="dxa"/>
              <w:right w:w="108" w:type="dxa"/>
            </w:tcMar>
          </w:tcPr>
          <w:p w:rsidR="00963C4F" w:rsidRPr="00963C4F" w:rsidRDefault="00963C4F" w:rsidP="00963C4F">
            <w:pPr>
              <w:spacing w:after="0" w:line="240" w:lineRule="auto"/>
              <w:rPr>
                <w:rFonts w:ascii="Calibri" w:eastAsia="Calibri" w:hAnsi="Calibri" w:cs="Calibri"/>
                <w:sz w:val="24"/>
                <w:szCs w:val="24"/>
              </w:rPr>
            </w:pPr>
            <w:r w:rsidRPr="00963C4F">
              <w:rPr>
                <w:rFonts w:ascii="Calibri" w:eastAsia="Calibri" w:hAnsi="Calibri" w:cs="Calibri"/>
                <w:sz w:val="24"/>
                <w:szCs w:val="24"/>
              </w:rPr>
              <w:t>Houston Rockets star forward Carmelo Anthony will distribute school supplies to teachers from four underserved Houston Independent School District campuses as part of The Carmelo Anthony Foundation’s Tools for Teachers initiative.</w:t>
            </w:r>
          </w:p>
          <w:p w:rsidR="00963C4F" w:rsidRPr="00963C4F" w:rsidRDefault="00963C4F" w:rsidP="00963C4F">
            <w:pPr>
              <w:spacing w:after="0" w:line="240" w:lineRule="auto"/>
              <w:rPr>
                <w:rFonts w:ascii="Calibri" w:eastAsia="Calibri" w:hAnsi="Calibri" w:cs="Calibri"/>
                <w:sz w:val="24"/>
                <w:szCs w:val="24"/>
              </w:rPr>
            </w:pPr>
          </w:p>
          <w:p w:rsidR="00963C4F" w:rsidRPr="00963C4F" w:rsidRDefault="00963C4F" w:rsidP="00963C4F">
            <w:pPr>
              <w:spacing w:after="0" w:line="240" w:lineRule="auto"/>
              <w:rPr>
                <w:rFonts w:ascii="Calibri" w:eastAsia="Calibri" w:hAnsi="Calibri" w:cs="Calibri"/>
                <w:sz w:val="24"/>
                <w:szCs w:val="24"/>
              </w:rPr>
            </w:pPr>
            <w:r w:rsidRPr="00963C4F">
              <w:rPr>
                <w:rFonts w:ascii="Calibri" w:eastAsia="Calibri" w:hAnsi="Calibri" w:cs="Calibri"/>
                <w:sz w:val="24"/>
                <w:szCs w:val="24"/>
              </w:rPr>
              <w:t xml:space="preserve">Nearly 150 teachers from Bonham, Fondren, Foerster and </w:t>
            </w:r>
            <w:proofErr w:type="spellStart"/>
            <w:r w:rsidRPr="00963C4F">
              <w:rPr>
                <w:rFonts w:ascii="Calibri" w:eastAsia="Calibri" w:hAnsi="Calibri" w:cs="Calibri"/>
                <w:sz w:val="24"/>
                <w:szCs w:val="24"/>
              </w:rPr>
              <w:t>Looscan</w:t>
            </w:r>
            <w:proofErr w:type="spellEnd"/>
            <w:r w:rsidRPr="00963C4F">
              <w:rPr>
                <w:rFonts w:ascii="Calibri" w:eastAsia="Calibri" w:hAnsi="Calibri" w:cs="Calibri"/>
                <w:sz w:val="24"/>
                <w:szCs w:val="24"/>
              </w:rPr>
              <w:t xml:space="preserve"> elementary schools will receive supply kits from the veteran NBA All-Star packed with classroom essentials such as pens, pencils, markers, composition notebooks, pocket folders and sanitizing wipes.</w:t>
            </w:r>
          </w:p>
        </w:tc>
      </w:tr>
      <w:tr w:rsidR="00963C4F" w:rsidRPr="00963C4F" w:rsidTr="00963C4F">
        <w:tc>
          <w:tcPr>
            <w:tcW w:w="1615" w:type="dxa"/>
            <w:tcMar>
              <w:top w:w="0" w:type="dxa"/>
              <w:left w:w="108" w:type="dxa"/>
              <w:bottom w:w="0" w:type="dxa"/>
              <w:right w:w="108" w:type="dxa"/>
            </w:tcMar>
          </w:tcPr>
          <w:p w:rsidR="00963C4F" w:rsidRPr="00963C4F" w:rsidRDefault="00963C4F" w:rsidP="00963C4F">
            <w:pPr>
              <w:spacing w:after="0" w:line="240" w:lineRule="auto"/>
              <w:rPr>
                <w:rFonts w:ascii="Calibri" w:eastAsia="Calibri" w:hAnsi="Calibri" w:cs="Calibri"/>
                <w:sz w:val="24"/>
                <w:szCs w:val="24"/>
              </w:rPr>
            </w:pPr>
          </w:p>
        </w:tc>
        <w:tc>
          <w:tcPr>
            <w:tcW w:w="7735" w:type="dxa"/>
            <w:tcMar>
              <w:top w:w="0" w:type="dxa"/>
              <w:left w:w="108" w:type="dxa"/>
              <w:bottom w:w="0" w:type="dxa"/>
              <w:right w:w="108" w:type="dxa"/>
            </w:tcMar>
          </w:tcPr>
          <w:p w:rsidR="00963C4F" w:rsidRPr="00963C4F" w:rsidRDefault="00963C4F" w:rsidP="00963C4F">
            <w:pPr>
              <w:spacing w:after="0" w:line="240" w:lineRule="auto"/>
              <w:rPr>
                <w:rFonts w:ascii="Calibri" w:eastAsia="Calibri" w:hAnsi="Calibri" w:cs="Calibri"/>
                <w:sz w:val="24"/>
                <w:szCs w:val="24"/>
              </w:rPr>
            </w:pPr>
          </w:p>
        </w:tc>
      </w:tr>
      <w:tr w:rsidR="00963C4F" w:rsidRPr="00963C4F" w:rsidTr="00963C4F">
        <w:tc>
          <w:tcPr>
            <w:tcW w:w="1615" w:type="dxa"/>
            <w:tcMar>
              <w:top w:w="0" w:type="dxa"/>
              <w:left w:w="108" w:type="dxa"/>
              <w:bottom w:w="0" w:type="dxa"/>
              <w:right w:w="108" w:type="dxa"/>
            </w:tcMar>
            <w:hideMark/>
          </w:tcPr>
          <w:p w:rsidR="00963C4F" w:rsidRPr="00963C4F" w:rsidRDefault="00963C4F" w:rsidP="00963C4F">
            <w:pPr>
              <w:spacing w:after="0" w:line="240" w:lineRule="auto"/>
              <w:jc w:val="both"/>
              <w:rPr>
                <w:rFonts w:ascii="Calibri" w:eastAsia="Calibri" w:hAnsi="Calibri" w:cs="Calibri"/>
                <w:b/>
                <w:bCs/>
                <w:sz w:val="24"/>
                <w:szCs w:val="24"/>
              </w:rPr>
            </w:pPr>
            <w:r w:rsidRPr="00963C4F">
              <w:rPr>
                <w:rFonts w:ascii="Calibri" w:eastAsia="Calibri" w:hAnsi="Calibri" w:cs="Calibri"/>
                <w:b/>
                <w:bCs/>
                <w:sz w:val="24"/>
                <w:szCs w:val="24"/>
              </w:rPr>
              <w:t>WHO:</w:t>
            </w:r>
          </w:p>
        </w:tc>
        <w:tc>
          <w:tcPr>
            <w:tcW w:w="7735" w:type="dxa"/>
            <w:tcMar>
              <w:top w:w="0" w:type="dxa"/>
              <w:left w:w="108" w:type="dxa"/>
              <w:bottom w:w="0" w:type="dxa"/>
              <w:right w:w="108" w:type="dxa"/>
            </w:tcMar>
            <w:hideMark/>
          </w:tcPr>
          <w:p w:rsidR="00963C4F" w:rsidRPr="00963C4F" w:rsidRDefault="00963C4F" w:rsidP="00963C4F">
            <w:pPr>
              <w:spacing w:after="0" w:line="240" w:lineRule="auto"/>
              <w:rPr>
                <w:rFonts w:ascii="Calibri" w:eastAsia="Calibri" w:hAnsi="Calibri" w:cs="Calibri"/>
                <w:sz w:val="24"/>
                <w:szCs w:val="24"/>
              </w:rPr>
            </w:pPr>
            <w:r w:rsidRPr="00963C4F">
              <w:rPr>
                <w:rFonts w:ascii="Calibri" w:eastAsia="Calibri" w:hAnsi="Calibri" w:cs="Calibri"/>
                <w:sz w:val="24"/>
                <w:szCs w:val="24"/>
              </w:rPr>
              <w:t xml:space="preserve">HISD Interim Superintendent </w:t>
            </w:r>
            <w:r w:rsidRPr="00963C4F">
              <w:rPr>
                <w:rFonts w:ascii="Calibri" w:eastAsia="Calibri" w:hAnsi="Calibri" w:cs="Calibri"/>
                <w:b/>
                <w:bCs/>
                <w:sz w:val="24"/>
                <w:szCs w:val="24"/>
              </w:rPr>
              <w:t>Grenita Lathan</w:t>
            </w:r>
            <w:r w:rsidRPr="00963C4F">
              <w:rPr>
                <w:rFonts w:ascii="Calibri" w:eastAsia="Calibri" w:hAnsi="Calibri" w:cs="Calibri"/>
                <w:sz w:val="24"/>
                <w:szCs w:val="24"/>
              </w:rPr>
              <w:t xml:space="preserve">, Houston Rockets forward </w:t>
            </w:r>
            <w:r w:rsidRPr="00963C4F">
              <w:rPr>
                <w:rFonts w:ascii="Calibri" w:eastAsia="Calibri" w:hAnsi="Calibri" w:cs="Calibri"/>
                <w:b/>
                <w:bCs/>
                <w:sz w:val="24"/>
                <w:szCs w:val="24"/>
              </w:rPr>
              <w:t xml:space="preserve">Carmelo Anthony </w:t>
            </w:r>
            <w:r w:rsidRPr="00963C4F">
              <w:rPr>
                <w:rFonts w:ascii="Calibri" w:eastAsia="Calibri" w:hAnsi="Calibri" w:cs="Calibri"/>
                <w:sz w:val="24"/>
                <w:szCs w:val="24"/>
              </w:rPr>
              <w:t>and teachers</w:t>
            </w:r>
          </w:p>
        </w:tc>
      </w:tr>
      <w:tr w:rsidR="00963C4F" w:rsidRPr="00963C4F" w:rsidTr="00963C4F">
        <w:tc>
          <w:tcPr>
            <w:tcW w:w="1615" w:type="dxa"/>
            <w:tcMar>
              <w:top w:w="0" w:type="dxa"/>
              <w:left w:w="108" w:type="dxa"/>
              <w:bottom w:w="0" w:type="dxa"/>
              <w:right w:w="108" w:type="dxa"/>
            </w:tcMar>
          </w:tcPr>
          <w:p w:rsidR="00963C4F" w:rsidRPr="00963C4F" w:rsidRDefault="00963C4F" w:rsidP="00963C4F">
            <w:pPr>
              <w:spacing w:after="0" w:line="240" w:lineRule="auto"/>
              <w:rPr>
                <w:rFonts w:ascii="Calibri" w:eastAsia="Calibri" w:hAnsi="Calibri" w:cs="Calibri"/>
                <w:sz w:val="24"/>
                <w:szCs w:val="24"/>
              </w:rPr>
            </w:pPr>
          </w:p>
        </w:tc>
        <w:tc>
          <w:tcPr>
            <w:tcW w:w="7735" w:type="dxa"/>
            <w:tcMar>
              <w:top w:w="0" w:type="dxa"/>
              <w:left w:w="108" w:type="dxa"/>
              <w:bottom w:w="0" w:type="dxa"/>
              <w:right w:w="108" w:type="dxa"/>
            </w:tcMar>
          </w:tcPr>
          <w:p w:rsidR="00963C4F" w:rsidRPr="00963C4F" w:rsidRDefault="00963C4F" w:rsidP="00963C4F">
            <w:pPr>
              <w:spacing w:after="0" w:line="240" w:lineRule="auto"/>
              <w:rPr>
                <w:rFonts w:ascii="Calibri" w:eastAsia="Calibri" w:hAnsi="Calibri" w:cs="Calibri"/>
                <w:sz w:val="24"/>
                <w:szCs w:val="24"/>
              </w:rPr>
            </w:pPr>
          </w:p>
        </w:tc>
      </w:tr>
      <w:tr w:rsidR="00963C4F" w:rsidRPr="00963C4F" w:rsidTr="00963C4F">
        <w:tc>
          <w:tcPr>
            <w:tcW w:w="1615" w:type="dxa"/>
            <w:tcMar>
              <w:top w:w="0" w:type="dxa"/>
              <w:left w:w="108" w:type="dxa"/>
              <w:bottom w:w="0" w:type="dxa"/>
              <w:right w:w="108" w:type="dxa"/>
            </w:tcMar>
            <w:hideMark/>
          </w:tcPr>
          <w:p w:rsidR="00963C4F" w:rsidRPr="00963C4F" w:rsidRDefault="00963C4F" w:rsidP="00963C4F">
            <w:pPr>
              <w:spacing w:after="0" w:line="240" w:lineRule="auto"/>
              <w:jc w:val="both"/>
              <w:rPr>
                <w:rFonts w:ascii="Calibri" w:eastAsia="Calibri" w:hAnsi="Calibri" w:cs="Calibri"/>
                <w:b/>
                <w:bCs/>
                <w:sz w:val="24"/>
                <w:szCs w:val="24"/>
              </w:rPr>
            </w:pPr>
            <w:r w:rsidRPr="00963C4F">
              <w:rPr>
                <w:rFonts w:ascii="Calibri" w:eastAsia="Calibri" w:hAnsi="Calibri" w:cs="Calibri"/>
                <w:b/>
                <w:bCs/>
                <w:sz w:val="24"/>
                <w:szCs w:val="24"/>
              </w:rPr>
              <w:t>WHEN:</w:t>
            </w:r>
          </w:p>
        </w:tc>
        <w:tc>
          <w:tcPr>
            <w:tcW w:w="7735" w:type="dxa"/>
            <w:tcMar>
              <w:top w:w="0" w:type="dxa"/>
              <w:left w:w="108" w:type="dxa"/>
              <w:bottom w:w="0" w:type="dxa"/>
              <w:right w:w="108" w:type="dxa"/>
            </w:tcMar>
            <w:hideMark/>
          </w:tcPr>
          <w:p w:rsidR="00963C4F" w:rsidRPr="00963C4F" w:rsidRDefault="00963C4F" w:rsidP="00963C4F">
            <w:pPr>
              <w:spacing w:after="0" w:line="240" w:lineRule="auto"/>
              <w:jc w:val="both"/>
              <w:rPr>
                <w:rFonts w:ascii="Calibri" w:eastAsia="Calibri" w:hAnsi="Calibri" w:cs="Calibri"/>
                <w:sz w:val="24"/>
                <w:szCs w:val="24"/>
              </w:rPr>
            </w:pPr>
            <w:r w:rsidRPr="00963C4F">
              <w:rPr>
                <w:rFonts w:ascii="Calibri" w:eastAsia="Calibri" w:hAnsi="Calibri" w:cs="Calibri"/>
                <w:sz w:val="24"/>
                <w:szCs w:val="24"/>
              </w:rPr>
              <w:t>Thursday, October 25</w:t>
            </w:r>
          </w:p>
          <w:p w:rsidR="00963C4F" w:rsidRPr="00963C4F" w:rsidRDefault="00963C4F" w:rsidP="00963C4F">
            <w:pPr>
              <w:spacing w:after="80" w:line="240" w:lineRule="auto"/>
              <w:jc w:val="both"/>
              <w:rPr>
                <w:rFonts w:ascii="Calibri" w:eastAsia="Calibri" w:hAnsi="Calibri" w:cs="Calibri"/>
                <w:sz w:val="24"/>
                <w:szCs w:val="24"/>
              </w:rPr>
            </w:pPr>
            <w:r w:rsidRPr="00963C4F">
              <w:rPr>
                <w:rFonts w:ascii="Calibri" w:eastAsia="Calibri" w:hAnsi="Calibri" w:cs="Calibri"/>
                <w:sz w:val="24"/>
                <w:szCs w:val="24"/>
              </w:rPr>
              <w:t>5 p.m. – 7 p.m.</w:t>
            </w:r>
          </w:p>
          <w:p w:rsidR="00963C4F" w:rsidRPr="00963C4F" w:rsidRDefault="00963C4F" w:rsidP="00963C4F">
            <w:pPr>
              <w:spacing w:after="0" w:line="240" w:lineRule="auto"/>
              <w:jc w:val="both"/>
              <w:rPr>
                <w:rFonts w:ascii="Calibri" w:eastAsia="Calibri" w:hAnsi="Calibri" w:cs="Calibri"/>
                <w:i/>
                <w:iCs/>
                <w:sz w:val="24"/>
                <w:szCs w:val="24"/>
              </w:rPr>
            </w:pPr>
            <w:r w:rsidRPr="00963C4F">
              <w:rPr>
                <w:rFonts w:ascii="Calibri" w:eastAsia="Calibri" w:hAnsi="Calibri" w:cs="Calibri"/>
                <w:i/>
                <w:iCs/>
                <w:sz w:val="24"/>
                <w:szCs w:val="24"/>
              </w:rPr>
              <w:t>*Media interviews will be done before the school supply distribution</w:t>
            </w:r>
          </w:p>
        </w:tc>
      </w:tr>
      <w:tr w:rsidR="00963C4F" w:rsidRPr="00963C4F" w:rsidTr="00963C4F">
        <w:tc>
          <w:tcPr>
            <w:tcW w:w="1615" w:type="dxa"/>
            <w:tcMar>
              <w:top w:w="0" w:type="dxa"/>
              <w:left w:w="108" w:type="dxa"/>
              <w:bottom w:w="0" w:type="dxa"/>
              <w:right w:w="108" w:type="dxa"/>
            </w:tcMar>
          </w:tcPr>
          <w:p w:rsidR="00963C4F" w:rsidRPr="00963C4F" w:rsidRDefault="00963C4F" w:rsidP="00963C4F">
            <w:pPr>
              <w:spacing w:after="0" w:line="240" w:lineRule="auto"/>
              <w:rPr>
                <w:rFonts w:ascii="Calibri" w:eastAsia="Calibri" w:hAnsi="Calibri" w:cs="Calibri"/>
                <w:sz w:val="24"/>
                <w:szCs w:val="24"/>
              </w:rPr>
            </w:pPr>
          </w:p>
        </w:tc>
        <w:tc>
          <w:tcPr>
            <w:tcW w:w="7735" w:type="dxa"/>
            <w:tcMar>
              <w:top w:w="0" w:type="dxa"/>
              <w:left w:w="108" w:type="dxa"/>
              <w:bottom w:w="0" w:type="dxa"/>
              <w:right w:w="108" w:type="dxa"/>
            </w:tcMar>
          </w:tcPr>
          <w:p w:rsidR="00963C4F" w:rsidRPr="00963C4F" w:rsidRDefault="00963C4F" w:rsidP="00963C4F">
            <w:pPr>
              <w:spacing w:after="0" w:line="240" w:lineRule="auto"/>
              <w:rPr>
                <w:rFonts w:ascii="Calibri" w:eastAsia="Calibri" w:hAnsi="Calibri" w:cs="Calibri"/>
                <w:sz w:val="24"/>
                <w:szCs w:val="24"/>
              </w:rPr>
            </w:pPr>
          </w:p>
        </w:tc>
      </w:tr>
      <w:tr w:rsidR="00963C4F" w:rsidRPr="00963C4F" w:rsidTr="00963C4F">
        <w:tc>
          <w:tcPr>
            <w:tcW w:w="1615" w:type="dxa"/>
            <w:tcMar>
              <w:top w:w="0" w:type="dxa"/>
              <w:left w:w="108" w:type="dxa"/>
              <w:bottom w:w="0" w:type="dxa"/>
              <w:right w:w="108" w:type="dxa"/>
            </w:tcMar>
            <w:hideMark/>
          </w:tcPr>
          <w:p w:rsidR="00963C4F" w:rsidRPr="00963C4F" w:rsidRDefault="00963C4F" w:rsidP="00963C4F">
            <w:pPr>
              <w:spacing w:after="0" w:line="240" w:lineRule="auto"/>
              <w:jc w:val="both"/>
              <w:rPr>
                <w:rFonts w:ascii="Calibri" w:eastAsia="Calibri" w:hAnsi="Calibri" w:cs="Calibri"/>
                <w:b/>
                <w:bCs/>
                <w:sz w:val="24"/>
                <w:szCs w:val="24"/>
              </w:rPr>
            </w:pPr>
            <w:r w:rsidRPr="00963C4F">
              <w:rPr>
                <w:rFonts w:ascii="Calibri" w:eastAsia="Calibri" w:hAnsi="Calibri" w:cs="Calibri"/>
                <w:b/>
                <w:bCs/>
                <w:sz w:val="24"/>
                <w:szCs w:val="24"/>
              </w:rPr>
              <w:t>WHERE:</w:t>
            </w:r>
          </w:p>
        </w:tc>
        <w:tc>
          <w:tcPr>
            <w:tcW w:w="7735" w:type="dxa"/>
            <w:tcMar>
              <w:top w:w="0" w:type="dxa"/>
              <w:left w:w="108" w:type="dxa"/>
              <w:bottom w:w="0" w:type="dxa"/>
              <w:right w:w="108" w:type="dxa"/>
            </w:tcMar>
          </w:tcPr>
          <w:p w:rsidR="00963C4F" w:rsidRPr="00963C4F" w:rsidRDefault="00963C4F" w:rsidP="00963C4F">
            <w:pPr>
              <w:spacing w:after="0" w:line="240" w:lineRule="auto"/>
              <w:rPr>
                <w:rFonts w:ascii="Calibri" w:eastAsia="Calibri" w:hAnsi="Calibri" w:cs="Calibri"/>
                <w:i/>
                <w:iCs/>
                <w:sz w:val="24"/>
                <w:szCs w:val="24"/>
              </w:rPr>
            </w:pPr>
            <w:r w:rsidRPr="00963C4F">
              <w:rPr>
                <w:rFonts w:ascii="Calibri" w:eastAsia="Calibri" w:hAnsi="Calibri" w:cs="Calibri"/>
                <w:sz w:val="24"/>
                <w:szCs w:val="24"/>
              </w:rPr>
              <w:t>HISD Facility Operations Center (formerly Brock Elementary School)</w:t>
            </w:r>
          </w:p>
          <w:p w:rsidR="00963C4F" w:rsidRPr="00963C4F" w:rsidRDefault="00963C4F" w:rsidP="00963C4F">
            <w:pPr>
              <w:spacing w:after="0" w:line="240" w:lineRule="auto"/>
              <w:rPr>
                <w:rFonts w:ascii="Calibri" w:eastAsia="Calibri" w:hAnsi="Calibri" w:cs="Calibri"/>
                <w:sz w:val="24"/>
                <w:szCs w:val="24"/>
              </w:rPr>
            </w:pPr>
            <w:r w:rsidRPr="00963C4F">
              <w:rPr>
                <w:rFonts w:ascii="Calibri" w:eastAsia="Calibri" w:hAnsi="Calibri" w:cs="Calibri"/>
                <w:sz w:val="24"/>
                <w:szCs w:val="24"/>
              </w:rPr>
              <w:t>1417 Houston Ave., 77007</w:t>
            </w:r>
          </w:p>
          <w:p w:rsidR="00963C4F" w:rsidRPr="00963C4F" w:rsidRDefault="00963C4F" w:rsidP="00963C4F">
            <w:pPr>
              <w:spacing w:after="0" w:line="240" w:lineRule="auto"/>
              <w:rPr>
                <w:rFonts w:ascii="Calibri" w:eastAsia="Calibri" w:hAnsi="Calibri" w:cs="Calibri"/>
                <w:sz w:val="24"/>
                <w:szCs w:val="24"/>
              </w:rPr>
            </w:pPr>
          </w:p>
          <w:p w:rsidR="00963C4F" w:rsidRPr="00963C4F" w:rsidRDefault="00963C4F" w:rsidP="00963C4F">
            <w:pPr>
              <w:spacing w:after="0" w:line="240" w:lineRule="auto"/>
              <w:rPr>
                <w:rFonts w:ascii="Calibri" w:eastAsia="Calibri" w:hAnsi="Calibri" w:cs="Calibri"/>
                <w:sz w:val="24"/>
                <w:szCs w:val="24"/>
              </w:rPr>
            </w:pPr>
          </w:p>
        </w:tc>
      </w:tr>
    </w:tbl>
    <w:p w:rsidR="00963C4F" w:rsidRDefault="00963C4F">
      <w:bookmarkStart w:id="0" w:name="_GoBack"/>
      <w:bookmarkEnd w:id="0"/>
    </w:p>
    <w:sectPr w:rsidR="00963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37A56"/>
    <w:multiLevelType w:val="hybridMultilevel"/>
    <w:tmpl w:val="F75E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18"/>
    <w:rsid w:val="001534DF"/>
    <w:rsid w:val="00366C18"/>
    <w:rsid w:val="00515786"/>
    <w:rsid w:val="005B7166"/>
    <w:rsid w:val="008279AB"/>
    <w:rsid w:val="008C2026"/>
    <w:rsid w:val="00963C4F"/>
    <w:rsid w:val="00B65B6F"/>
    <w:rsid w:val="00C96277"/>
    <w:rsid w:val="00D23E56"/>
    <w:rsid w:val="00D34BD2"/>
    <w:rsid w:val="00E33F71"/>
    <w:rsid w:val="00F108FD"/>
    <w:rsid w:val="00FF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FB9E"/>
  <w15:chartTrackingRefBased/>
  <w15:docId w15:val="{EDE27932-6780-4D5F-9938-A56DE264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66C18"/>
    <w:pPr>
      <w:spacing w:after="0" w:line="240" w:lineRule="auto"/>
    </w:pPr>
    <w:rPr>
      <w:rFonts w:ascii="Calibri" w:hAnsi="Calibri" w:cs="Calibri"/>
    </w:rPr>
  </w:style>
  <w:style w:type="character" w:styleId="Hyperlink">
    <w:name w:val="Hyperlink"/>
    <w:basedOn w:val="DefaultParagraphFont"/>
    <w:uiPriority w:val="99"/>
    <w:unhideWhenUsed/>
    <w:rsid w:val="001534DF"/>
    <w:rPr>
      <w:color w:val="0563C1" w:themeColor="hyperlink"/>
      <w:u w:val="single"/>
    </w:rPr>
  </w:style>
  <w:style w:type="character" w:styleId="UnresolvedMention">
    <w:name w:val="Unresolved Mention"/>
    <w:basedOn w:val="DefaultParagraphFont"/>
    <w:uiPriority w:val="99"/>
    <w:semiHidden/>
    <w:unhideWhenUsed/>
    <w:rsid w:val="001534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973">
      <w:bodyDiv w:val="1"/>
      <w:marLeft w:val="0"/>
      <w:marRight w:val="0"/>
      <w:marTop w:val="0"/>
      <w:marBottom w:val="0"/>
      <w:divBdr>
        <w:top w:val="none" w:sz="0" w:space="0" w:color="auto"/>
        <w:left w:val="none" w:sz="0" w:space="0" w:color="auto"/>
        <w:bottom w:val="none" w:sz="0" w:space="0" w:color="auto"/>
        <w:right w:val="none" w:sz="0" w:space="0" w:color="auto"/>
      </w:divBdr>
    </w:div>
    <w:div w:id="140075762">
      <w:bodyDiv w:val="1"/>
      <w:marLeft w:val="0"/>
      <w:marRight w:val="0"/>
      <w:marTop w:val="0"/>
      <w:marBottom w:val="0"/>
      <w:divBdr>
        <w:top w:val="none" w:sz="0" w:space="0" w:color="auto"/>
        <w:left w:val="none" w:sz="0" w:space="0" w:color="auto"/>
        <w:bottom w:val="none" w:sz="0" w:space="0" w:color="auto"/>
        <w:right w:val="none" w:sz="0" w:space="0" w:color="auto"/>
      </w:divBdr>
    </w:div>
    <w:div w:id="512109151">
      <w:bodyDiv w:val="1"/>
      <w:marLeft w:val="0"/>
      <w:marRight w:val="0"/>
      <w:marTop w:val="0"/>
      <w:marBottom w:val="0"/>
      <w:divBdr>
        <w:top w:val="none" w:sz="0" w:space="0" w:color="auto"/>
        <w:left w:val="none" w:sz="0" w:space="0" w:color="auto"/>
        <w:bottom w:val="none" w:sz="0" w:space="0" w:color="auto"/>
        <w:right w:val="none" w:sz="0" w:space="0" w:color="auto"/>
      </w:divBdr>
    </w:div>
    <w:div w:id="1189563144">
      <w:bodyDiv w:val="1"/>
      <w:marLeft w:val="0"/>
      <w:marRight w:val="0"/>
      <w:marTop w:val="0"/>
      <w:marBottom w:val="0"/>
      <w:divBdr>
        <w:top w:val="none" w:sz="0" w:space="0" w:color="auto"/>
        <w:left w:val="none" w:sz="0" w:space="0" w:color="auto"/>
        <w:bottom w:val="none" w:sz="0" w:space="0" w:color="auto"/>
        <w:right w:val="none" w:sz="0" w:space="0" w:color="auto"/>
      </w:divBdr>
    </w:div>
    <w:div w:id="1221673967">
      <w:bodyDiv w:val="1"/>
      <w:marLeft w:val="0"/>
      <w:marRight w:val="0"/>
      <w:marTop w:val="0"/>
      <w:marBottom w:val="0"/>
      <w:divBdr>
        <w:top w:val="none" w:sz="0" w:space="0" w:color="auto"/>
        <w:left w:val="none" w:sz="0" w:space="0" w:color="auto"/>
        <w:bottom w:val="none" w:sz="0" w:space="0" w:color="auto"/>
        <w:right w:val="none" w:sz="0" w:space="0" w:color="auto"/>
      </w:divBdr>
    </w:div>
    <w:div w:id="1365784718">
      <w:bodyDiv w:val="1"/>
      <w:marLeft w:val="0"/>
      <w:marRight w:val="0"/>
      <w:marTop w:val="0"/>
      <w:marBottom w:val="0"/>
      <w:divBdr>
        <w:top w:val="none" w:sz="0" w:space="0" w:color="auto"/>
        <w:left w:val="none" w:sz="0" w:space="0" w:color="auto"/>
        <w:bottom w:val="none" w:sz="0" w:space="0" w:color="auto"/>
        <w:right w:val="none" w:sz="0" w:space="0" w:color="auto"/>
      </w:divBdr>
    </w:div>
    <w:div w:id="1428386485">
      <w:bodyDiv w:val="1"/>
      <w:marLeft w:val="0"/>
      <w:marRight w:val="0"/>
      <w:marTop w:val="0"/>
      <w:marBottom w:val="0"/>
      <w:divBdr>
        <w:top w:val="none" w:sz="0" w:space="0" w:color="auto"/>
        <w:left w:val="none" w:sz="0" w:space="0" w:color="auto"/>
        <w:bottom w:val="none" w:sz="0" w:space="0" w:color="auto"/>
        <w:right w:val="none" w:sz="0" w:space="0" w:color="auto"/>
      </w:divBdr>
    </w:div>
    <w:div w:id="1578662282">
      <w:bodyDiv w:val="1"/>
      <w:marLeft w:val="0"/>
      <w:marRight w:val="0"/>
      <w:marTop w:val="0"/>
      <w:marBottom w:val="0"/>
      <w:divBdr>
        <w:top w:val="none" w:sz="0" w:space="0" w:color="auto"/>
        <w:left w:val="none" w:sz="0" w:space="0" w:color="auto"/>
        <w:bottom w:val="none" w:sz="0" w:space="0" w:color="auto"/>
        <w:right w:val="none" w:sz="0" w:space="0" w:color="auto"/>
      </w:divBdr>
    </w:div>
    <w:div w:id="1816679404">
      <w:bodyDiv w:val="1"/>
      <w:marLeft w:val="0"/>
      <w:marRight w:val="0"/>
      <w:marTop w:val="0"/>
      <w:marBottom w:val="0"/>
      <w:divBdr>
        <w:top w:val="none" w:sz="0" w:space="0" w:color="auto"/>
        <w:left w:val="none" w:sz="0" w:space="0" w:color="auto"/>
        <w:bottom w:val="none" w:sz="0" w:space="0" w:color="auto"/>
        <w:right w:val="none" w:sz="0" w:space="0" w:color="auto"/>
      </w:divBdr>
    </w:div>
    <w:div w:id="1991861497">
      <w:bodyDiv w:val="1"/>
      <w:marLeft w:val="0"/>
      <w:marRight w:val="0"/>
      <w:marTop w:val="0"/>
      <w:marBottom w:val="0"/>
      <w:divBdr>
        <w:top w:val="none" w:sz="0" w:space="0" w:color="auto"/>
        <w:left w:val="none" w:sz="0" w:space="0" w:color="auto"/>
        <w:bottom w:val="none" w:sz="0" w:space="0" w:color="auto"/>
        <w:right w:val="none" w:sz="0" w:space="0" w:color="auto"/>
      </w:divBdr>
    </w:div>
    <w:div w:id="20585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2018-12-10T19:42:00Z</dcterms:created>
  <dcterms:modified xsi:type="dcterms:W3CDTF">2018-12-10T19:42:00Z</dcterms:modified>
</cp:coreProperties>
</file>