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rPr>
          <w:u w:val="none"/>
        </w:rPr>
      </w:pPr>
      <w:r w:rsidDel="00000000" w:rsidR="00000000" w:rsidRPr="00000000">
        <w:rPr>
          <w:rtl w:val="0"/>
        </w:rPr>
        <w:t xml:space="preserve">Call to Order - Order was called.</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Roll Call - Roll was called including representatives from parents and PTO.</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State of the School:</w:t>
      </w:r>
    </w:p>
    <w:p w:rsidR="00000000" w:rsidDel="00000000" w:rsidP="00000000" w:rsidRDefault="00000000" w:rsidRPr="00000000" w14:paraId="00000004">
      <w:pPr>
        <w:numPr>
          <w:ilvl w:val="1"/>
          <w:numId w:val="1"/>
        </w:numPr>
        <w:ind w:left="1440" w:hanging="360"/>
        <w:rPr>
          <w:u w:val="none"/>
        </w:rPr>
      </w:pPr>
      <w:r w:rsidDel="00000000" w:rsidR="00000000" w:rsidRPr="00000000">
        <w:rPr>
          <w:rtl w:val="0"/>
        </w:rPr>
        <w:t xml:space="preserve">Clarifying for parents: </w:t>
      </w:r>
    </w:p>
    <w:p w:rsidR="00000000" w:rsidDel="00000000" w:rsidP="00000000" w:rsidRDefault="00000000" w:rsidRPr="00000000" w14:paraId="00000005">
      <w:pPr>
        <w:numPr>
          <w:ilvl w:val="2"/>
          <w:numId w:val="1"/>
        </w:numPr>
        <w:ind w:left="2160" w:hanging="360"/>
        <w:rPr>
          <w:u w:val="none"/>
        </w:rPr>
      </w:pPr>
      <w:r w:rsidDel="00000000" w:rsidR="00000000" w:rsidRPr="00000000">
        <w:rPr>
          <w:rtl w:val="0"/>
        </w:rPr>
        <w:t xml:space="preserve">We’re a non-NES school, meaning we retain autonomy in curriculum, instruction, etc., and we remain an IB school.</w:t>
      </w:r>
    </w:p>
    <w:p w:rsidR="00000000" w:rsidDel="00000000" w:rsidP="00000000" w:rsidRDefault="00000000" w:rsidRPr="00000000" w14:paraId="00000006">
      <w:pPr>
        <w:numPr>
          <w:ilvl w:val="2"/>
          <w:numId w:val="1"/>
        </w:numPr>
        <w:ind w:left="2160" w:hanging="360"/>
        <w:rPr>
          <w:u w:val="none"/>
        </w:rPr>
      </w:pPr>
      <w:r w:rsidDel="00000000" w:rsidR="00000000" w:rsidRPr="00000000">
        <w:rPr>
          <w:rtl w:val="0"/>
        </w:rPr>
        <w:t xml:space="preserve">We just completed our IB evaluation last year. Good feedback was received.</w:t>
      </w:r>
    </w:p>
    <w:p w:rsidR="00000000" w:rsidDel="00000000" w:rsidP="00000000" w:rsidRDefault="00000000" w:rsidRPr="00000000" w14:paraId="00000007">
      <w:pPr>
        <w:numPr>
          <w:ilvl w:val="2"/>
          <w:numId w:val="1"/>
        </w:numPr>
        <w:ind w:left="2160" w:hanging="360"/>
        <w:rPr>
          <w:u w:val="none"/>
        </w:rPr>
      </w:pPr>
      <w:r w:rsidDel="00000000" w:rsidR="00000000" w:rsidRPr="00000000">
        <w:rPr>
          <w:rtl w:val="0"/>
        </w:rPr>
        <w:t xml:space="preserve">A few things new this year: Eureka math. Various benefits were touted. Lesson planning vs internalization. We’re excited about what we’ve seen so far.</w:t>
      </w:r>
    </w:p>
    <w:p w:rsidR="00000000" w:rsidDel="00000000" w:rsidP="00000000" w:rsidRDefault="00000000" w:rsidRPr="00000000" w14:paraId="00000008">
      <w:pPr>
        <w:numPr>
          <w:ilvl w:val="2"/>
          <w:numId w:val="1"/>
        </w:numPr>
        <w:ind w:left="2160" w:hanging="360"/>
        <w:rPr>
          <w:u w:val="none"/>
        </w:rPr>
      </w:pPr>
      <w:r w:rsidDel="00000000" w:rsidR="00000000" w:rsidRPr="00000000">
        <w:rPr>
          <w:rtl w:val="0"/>
        </w:rPr>
        <w:t xml:space="preserve">NWEA MAP testing - K-5th. K-1 math only; 2-5 math, science, reading. Summaries of results forthcoming next week.</w:t>
      </w:r>
    </w:p>
    <w:p w:rsidR="00000000" w:rsidDel="00000000" w:rsidP="00000000" w:rsidRDefault="00000000" w:rsidRPr="00000000" w14:paraId="00000009">
      <w:pPr>
        <w:numPr>
          <w:ilvl w:val="2"/>
          <w:numId w:val="1"/>
        </w:numPr>
        <w:ind w:left="2160" w:hanging="360"/>
        <w:rPr>
          <w:u w:val="none"/>
        </w:rPr>
      </w:pPr>
      <w:r w:rsidDel="00000000" w:rsidR="00000000" w:rsidRPr="00000000">
        <w:rPr>
          <w:rtl w:val="0"/>
        </w:rPr>
        <w:t xml:space="preserve">Parent teacher conferences will be held on 10/13 and 11/10. Goal is for teachers to meet with each and every family on these PD days.</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Other notes:</w:t>
      </w:r>
    </w:p>
    <w:p w:rsidR="00000000" w:rsidDel="00000000" w:rsidP="00000000" w:rsidRDefault="00000000" w:rsidRPr="00000000" w14:paraId="0000000B">
      <w:pPr>
        <w:numPr>
          <w:ilvl w:val="2"/>
          <w:numId w:val="1"/>
        </w:numPr>
        <w:ind w:left="2160" w:hanging="360"/>
        <w:rPr>
          <w:u w:val="none"/>
        </w:rPr>
      </w:pPr>
      <w:r w:rsidDel="00000000" w:rsidR="00000000" w:rsidRPr="00000000">
        <w:rPr>
          <w:rtl w:val="0"/>
        </w:rPr>
        <w:t xml:space="preserve">Projected for 755 students for this year. Currently </w:t>
      </w:r>
      <w:r w:rsidDel="00000000" w:rsidR="00000000" w:rsidRPr="00000000">
        <w:rPr>
          <w:b w:val="1"/>
          <w:u w:val="single"/>
          <w:rtl w:val="0"/>
        </w:rPr>
        <w:t xml:space="preserve">786</w:t>
      </w:r>
      <w:r w:rsidDel="00000000" w:rsidR="00000000" w:rsidRPr="00000000">
        <w:rPr>
          <w:rtl w:val="0"/>
        </w:rPr>
        <w:t xml:space="preserve"> </w:t>
      </w:r>
      <w:r w:rsidDel="00000000" w:rsidR="00000000" w:rsidRPr="00000000">
        <w:rPr>
          <w:rtl w:val="0"/>
        </w:rPr>
        <w:t xml:space="preserve">(31 kids over) resulting in surplus of around $100k in January.</w:t>
      </w:r>
    </w:p>
    <w:p w:rsidR="00000000" w:rsidDel="00000000" w:rsidP="00000000" w:rsidRDefault="00000000" w:rsidRPr="00000000" w14:paraId="0000000C">
      <w:pPr>
        <w:numPr>
          <w:ilvl w:val="3"/>
          <w:numId w:val="1"/>
        </w:numPr>
        <w:ind w:left="2880" w:hanging="360"/>
        <w:rPr>
          <w:u w:val="none"/>
        </w:rPr>
      </w:pPr>
      <w:r w:rsidDel="00000000" w:rsidR="00000000" w:rsidRPr="00000000">
        <w:rPr>
          <w:rtl w:val="0"/>
        </w:rPr>
        <w:t xml:space="preserve">Question: will they backdate those funds or do you have to wait until January to spend that money? Answer: No, we have to wait. Enrollment snapshot date discussed.</w:t>
      </w:r>
    </w:p>
    <w:p w:rsidR="00000000" w:rsidDel="00000000" w:rsidP="00000000" w:rsidRDefault="00000000" w:rsidRPr="00000000" w14:paraId="0000000D">
      <w:pPr>
        <w:numPr>
          <w:ilvl w:val="3"/>
          <w:numId w:val="1"/>
        </w:numPr>
        <w:ind w:left="2880" w:hanging="360"/>
        <w:rPr>
          <w:highlight w:val="cyan"/>
        </w:rPr>
      </w:pPr>
      <w:r w:rsidDel="00000000" w:rsidR="00000000" w:rsidRPr="00000000">
        <w:rPr>
          <w:b w:val="1"/>
          <w:highlight w:val="cyan"/>
          <w:rtl w:val="0"/>
        </w:rPr>
        <w:t xml:space="preserve">Enrollment cap: 28 students per class.</w:t>
      </w:r>
    </w:p>
    <w:p w:rsidR="00000000" w:rsidDel="00000000" w:rsidP="00000000" w:rsidRDefault="00000000" w:rsidRPr="00000000" w14:paraId="0000000E">
      <w:pPr>
        <w:numPr>
          <w:ilvl w:val="3"/>
          <w:numId w:val="1"/>
        </w:numPr>
        <w:ind w:left="2880" w:hanging="360"/>
        <w:rPr>
          <w:u w:val="none"/>
        </w:rPr>
      </w:pPr>
      <w:r w:rsidDel="00000000" w:rsidR="00000000" w:rsidRPr="00000000">
        <w:rPr>
          <w:rtl w:val="0"/>
        </w:rPr>
        <w:t xml:space="preserve">Question: what is the filtration process? When can we say “no”?</w:t>
      </w:r>
    </w:p>
    <w:p w:rsidR="00000000" w:rsidDel="00000000" w:rsidP="00000000" w:rsidRDefault="00000000" w:rsidRPr="00000000" w14:paraId="0000000F">
      <w:pPr>
        <w:numPr>
          <w:ilvl w:val="4"/>
          <w:numId w:val="1"/>
        </w:numPr>
        <w:ind w:left="3600" w:hanging="360"/>
        <w:rPr>
          <w:u w:val="none"/>
        </w:rPr>
      </w:pPr>
      <w:r w:rsidDel="00000000" w:rsidR="00000000" w:rsidRPr="00000000">
        <w:rPr>
          <w:rtl w:val="0"/>
        </w:rPr>
        <w:t xml:space="preserve">Answer: with transfers, we can say no. With zoned students, we must enroll them until the cap is met.</w:t>
      </w:r>
    </w:p>
    <w:p w:rsidR="00000000" w:rsidDel="00000000" w:rsidP="00000000" w:rsidRDefault="00000000" w:rsidRPr="00000000" w14:paraId="00000010">
      <w:pPr>
        <w:numPr>
          <w:ilvl w:val="4"/>
          <w:numId w:val="1"/>
        </w:numPr>
        <w:ind w:left="3600" w:hanging="360"/>
        <w:rPr>
          <w:u w:val="none"/>
        </w:rPr>
      </w:pPr>
      <w:r w:rsidDel="00000000" w:rsidR="00000000" w:rsidRPr="00000000">
        <w:rPr>
          <w:rtl w:val="0"/>
        </w:rPr>
        <w:t xml:space="preserve">Discussion of percent new transfers each year in Kindergarten. Other transfer issues discussed (when are transfer students exited due to behavior, etc.). Due to new system, “quality control” of incoming transfers is now more randomized.</w:t>
      </w:r>
    </w:p>
    <w:p w:rsidR="00000000" w:rsidDel="00000000" w:rsidP="00000000" w:rsidRDefault="00000000" w:rsidRPr="00000000" w14:paraId="00000011">
      <w:pPr>
        <w:numPr>
          <w:ilvl w:val="3"/>
          <w:numId w:val="1"/>
        </w:numPr>
        <w:ind w:left="2880" w:hanging="360"/>
        <w:rPr>
          <w:highlight w:val="cyan"/>
        </w:rPr>
      </w:pPr>
      <w:r w:rsidDel="00000000" w:rsidR="00000000" w:rsidRPr="00000000">
        <w:rPr>
          <w:highlight w:val="cyan"/>
          <w:rtl w:val="0"/>
        </w:rPr>
        <w:t xml:space="preserve">This year we will be heavily monitoring attendance. Our goal is 96% attendance. If we hit 94.3% again, we would lose around $100k.</w:t>
      </w:r>
    </w:p>
    <w:p w:rsidR="00000000" w:rsidDel="00000000" w:rsidP="00000000" w:rsidRDefault="00000000" w:rsidRPr="00000000" w14:paraId="00000012">
      <w:pPr>
        <w:numPr>
          <w:ilvl w:val="4"/>
          <w:numId w:val="1"/>
        </w:numPr>
        <w:ind w:left="3600" w:hanging="360"/>
        <w:rPr>
          <w:u w:val="none"/>
        </w:rPr>
      </w:pPr>
      <w:r w:rsidDel="00000000" w:rsidR="00000000" w:rsidRPr="00000000">
        <w:rPr>
          <w:rtl w:val="0"/>
        </w:rPr>
        <w:t xml:space="preserve">Reemphasized that sick/excused absences still count. Ideas for communicating to families were discussed.</w:t>
      </w:r>
    </w:p>
    <w:p w:rsidR="00000000" w:rsidDel="00000000" w:rsidP="00000000" w:rsidRDefault="00000000" w:rsidRPr="00000000" w14:paraId="00000013">
      <w:pPr>
        <w:numPr>
          <w:ilvl w:val="4"/>
          <w:numId w:val="1"/>
        </w:numPr>
        <w:ind w:left="3600" w:hanging="360"/>
        <w:rPr>
          <w:u w:val="none"/>
        </w:rPr>
      </w:pPr>
      <w:r w:rsidDel="00000000" w:rsidR="00000000" w:rsidRPr="00000000">
        <w:rPr>
          <w:rtl w:val="0"/>
        </w:rPr>
        <w:t xml:space="preserve">We expect to be a B school for our upcoming rating. Next year we expect to be an A.</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School Action Plan - replaces School Improvement Plan</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Key Action #1: Special Education. “Increase staff capacity to provide high-quality instruction to meet the needs of Special Education students.”</w:t>
      </w:r>
    </w:p>
    <w:p w:rsidR="00000000" w:rsidDel="00000000" w:rsidP="00000000" w:rsidRDefault="00000000" w:rsidRPr="00000000" w14:paraId="00000016">
      <w:pPr>
        <w:numPr>
          <w:ilvl w:val="2"/>
          <w:numId w:val="1"/>
        </w:numPr>
        <w:ind w:left="2160" w:hanging="360"/>
        <w:rPr>
          <w:u w:val="none"/>
        </w:rPr>
      </w:pPr>
      <w:r w:rsidDel="00000000" w:rsidR="00000000" w:rsidRPr="00000000">
        <w:rPr>
          <w:rtl w:val="0"/>
        </w:rPr>
        <w:t xml:space="preserve">Focus will be on in-class support instead of pull out. SPED support should also be connecting with teachers during the lesson planning process.</w:t>
      </w:r>
    </w:p>
    <w:p w:rsidR="00000000" w:rsidDel="00000000" w:rsidP="00000000" w:rsidRDefault="00000000" w:rsidRPr="00000000" w14:paraId="00000017">
      <w:pPr>
        <w:numPr>
          <w:ilvl w:val="1"/>
          <w:numId w:val="1"/>
        </w:numPr>
        <w:ind w:left="1440" w:hanging="360"/>
        <w:rPr>
          <w:u w:val="none"/>
        </w:rPr>
      </w:pPr>
      <w:r w:rsidDel="00000000" w:rsidR="00000000" w:rsidRPr="00000000">
        <w:rPr>
          <w:rtl w:val="0"/>
        </w:rPr>
        <w:t xml:space="preserve">Key Action #2 - T-TESS and accountability. “Increase staff capacity to provide the highest quality instruction in alignment with our campus vision and IB standards and practices.”</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KA #3 - Eureka Math implementation</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KA #4 - “Align the SSGP Family and Community Engagement Plan toward creating a supportive, engaging community where all stakeholders are empowered to effectuate the campus vision, and improve outcomes for all students.”</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LEAD - Overview of Leader Effectiveness and Development</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Breakdown:</w:t>
      </w:r>
    </w:p>
    <w:p w:rsidR="00000000" w:rsidDel="00000000" w:rsidP="00000000" w:rsidRDefault="00000000" w:rsidRPr="00000000" w14:paraId="0000001C">
      <w:pPr>
        <w:numPr>
          <w:ilvl w:val="2"/>
          <w:numId w:val="1"/>
        </w:numPr>
        <w:ind w:left="2160" w:hanging="360"/>
        <w:rPr>
          <w:u w:val="none"/>
        </w:rPr>
      </w:pPr>
      <w:r w:rsidDel="00000000" w:rsidR="00000000" w:rsidRPr="00000000">
        <w:rPr>
          <w:rtl w:val="0"/>
        </w:rPr>
        <w:t xml:space="preserve">35% Student Achievement</w:t>
      </w:r>
    </w:p>
    <w:p w:rsidR="00000000" w:rsidDel="00000000" w:rsidP="00000000" w:rsidRDefault="00000000" w:rsidRPr="00000000" w14:paraId="0000001D">
      <w:pPr>
        <w:numPr>
          <w:ilvl w:val="2"/>
          <w:numId w:val="1"/>
        </w:numPr>
        <w:ind w:left="2160" w:hanging="360"/>
        <w:rPr>
          <w:u w:val="none"/>
        </w:rPr>
      </w:pPr>
      <w:r w:rsidDel="00000000" w:rsidR="00000000" w:rsidRPr="00000000">
        <w:rPr>
          <w:rtl w:val="0"/>
        </w:rPr>
        <w:t xml:space="preserve">30% Quality of Instruction</w:t>
      </w:r>
    </w:p>
    <w:p w:rsidR="00000000" w:rsidDel="00000000" w:rsidP="00000000" w:rsidRDefault="00000000" w:rsidRPr="00000000" w14:paraId="0000001E">
      <w:pPr>
        <w:numPr>
          <w:ilvl w:val="2"/>
          <w:numId w:val="1"/>
        </w:numPr>
        <w:ind w:left="2160" w:hanging="360"/>
        <w:rPr>
          <w:u w:val="none"/>
        </w:rPr>
      </w:pPr>
      <w:r w:rsidDel="00000000" w:rsidR="00000000" w:rsidRPr="00000000">
        <w:rPr>
          <w:rtl w:val="0"/>
        </w:rPr>
        <w:t xml:space="preserve">20% Special Education</w:t>
      </w:r>
    </w:p>
    <w:p w:rsidR="00000000" w:rsidDel="00000000" w:rsidP="00000000" w:rsidRDefault="00000000" w:rsidRPr="00000000" w14:paraId="0000001F">
      <w:pPr>
        <w:numPr>
          <w:ilvl w:val="2"/>
          <w:numId w:val="1"/>
        </w:numPr>
        <w:ind w:left="2160" w:hanging="360"/>
        <w:rPr>
          <w:u w:val="none"/>
        </w:rPr>
      </w:pPr>
      <w:r w:rsidDel="00000000" w:rsidR="00000000" w:rsidRPr="00000000">
        <w:rPr>
          <w:rtl w:val="0"/>
        </w:rPr>
        <w:t xml:space="preserve">15% School Action Plan</w:t>
      </w:r>
    </w:p>
    <w:p w:rsidR="00000000" w:rsidDel="00000000" w:rsidP="00000000" w:rsidRDefault="00000000" w:rsidRPr="00000000" w14:paraId="00000020">
      <w:pPr>
        <w:numPr>
          <w:ilvl w:val="1"/>
          <w:numId w:val="1"/>
        </w:numPr>
        <w:ind w:left="1440" w:hanging="360"/>
        <w:rPr>
          <w:u w:val="none"/>
        </w:rPr>
      </w:pPr>
      <w:r w:rsidDel="00000000" w:rsidR="00000000" w:rsidRPr="00000000">
        <w:rPr>
          <w:rtl w:val="0"/>
        </w:rPr>
        <w:t xml:space="preserve">Discussion of LOs and DOs. Clarification: each LO/DO board should have both content being learned </w:t>
      </w:r>
      <w:r w:rsidDel="00000000" w:rsidR="00000000" w:rsidRPr="00000000">
        <w:rPr>
          <w:i w:val="1"/>
          <w:highlight w:val="cyan"/>
          <w:rtl w:val="0"/>
        </w:rPr>
        <w:t xml:space="preserve">AND </w:t>
      </w:r>
      <w:r w:rsidDel="00000000" w:rsidR="00000000" w:rsidRPr="00000000">
        <w:rPr>
          <w:highlight w:val="cyan"/>
          <w:rtl w:val="0"/>
        </w:rPr>
        <w:t xml:space="preserve">how it will be assessed.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