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02FBB652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FE3BCA">
        <w:rPr>
          <w:b/>
          <w:sz w:val="72"/>
          <w:szCs w:val="72"/>
        </w:rPr>
        <w:t>Minutes</w:t>
      </w:r>
      <w:r>
        <w:rPr>
          <w:b/>
        </w:rPr>
        <w:t xml:space="preserve">                           </w:t>
      </w:r>
    </w:p>
    <w:p w14:paraId="1AC5FD4B" w14:textId="36287C1C" w:rsidR="000751D0" w:rsidRDefault="00474E21" w:rsidP="00EE4B70">
      <w:pPr>
        <w:spacing w:after="0" w:line="240" w:lineRule="auto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4008F6">
        <w:rPr>
          <w:rFonts w:asciiTheme="majorHAnsi" w:eastAsia="Times" w:hAnsiTheme="majorHAnsi" w:cstheme="majorHAnsi"/>
          <w:sz w:val="28"/>
          <w:szCs w:val="28"/>
        </w:rPr>
        <w:t>January 17</w:t>
      </w:r>
      <w:r w:rsidR="009705A5">
        <w:rPr>
          <w:rFonts w:asciiTheme="majorHAnsi" w:eastAsia="Times" w:hAnsiTheme="majorHAnsi" w:cstheme="majorHAnsi"/>
          <w:sz w:val="28"/>
          <w:szCs w:val="28"/>
        </w:rPr>
        <w:t>,</w:t>
      </w:r>
      <w:r w:rsidR="004008F6">
        <w:rPr>
          <w:rFonts w:asciiTheme="majorHAnsi" w:eastAsia="Times" w:hAnsiTheme="majorHAnsi" w:cstheme="majorHAnsi"/>
          <w:sz w:val="28"/>
          <w:szCs w:val="28"/>
        </w:rPr>
        <w:t xml:space="preserve"> 2025,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  <w:r w:rsidR="00EE4B70">
        <w:rPr>
          <w:rFonts w:asciiTheme="majorHAnsi" w:eastAsia="Times" w:hAnsiTheme="majorHAnsi" w:cstheme="majorHAnsi"/>
          <w:sz w:val="28"/>
          <w:szCs w:val="28"/>
        </w:rPr>
        <w:t>, Assistant Principal</w:t>
      </w:r>
    </w:p>
    <w:p w14:paraId="76B8E67D" w14:textId="10A758CC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 w:rsidR="00EE4B70">
        <w:rPr>
          <w:rFonts w:asciiTheme="majorHAnsi" w:eastAsia="Times" w:hAnsiTheme="majorHAnsi" w:cstheme="majorHAnsi"/>
          <w:sz w:val="28"/>
          <w:szCs w:val="28"/>
        </w:rPr>
        <w:t xml:space="preserve">               </w:t>
      </w:r>
      <w:r w:rsidRPr="00EE4B70">
        <w:rPr>
          <w:rFonts w:asciiTheme="majorHAnsi" w:eastAsia="Times" w:hAnsiTheme="majorHAnsi" w:cstheme="majorHAnsi"/>
          <w:b/>
          <w:bCs/>
          <w:sz w:val="28"/>
          <w:szCs w:val="28"/>
        </w:rPr>
        <w:t>Location</w:t>
      </w:r>
      <w:r>
        <w:rPr>
          <w:rFonts w:asciiTheme="majorHAnsi" w:eastAsia="Times" w:hAnsiTheme="majorHAnsi" w:cstheme="majorHAnsi"/>
          <w:sz w:val="28"/>
          <w:szCs w:val="28"/>
        </w:rPr>
        <w:t xml:space="preserve">: </w:t>
      </w:r>
      <w:r w:rsidR="004008F6">
        <w:rPr>
          <w:rFonts w:asciiTheme="majorHAnsi" w:eastAsia="Times" w:hAnsiTheme="majorHAnsi" w:cstheme="majorHAnsi"/>
          <w:sz w:val="28"/>
          <w:szCs w:val="28"/>
        </w:rPr>
        <w:t>PLC Room</w:t>
      </w:r>
    </w:p>
    <w:p w14:paraId="7427F2D4" w14:textId="76D205B2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 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EC1597D" w14:textId="044FD7FF" w:rsidR="00FE3BCA" w:rsidRPr="004008F6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Introduction</w:t>
            </w:r>
            <w:r w:rsidR="00FE3BCA" w:rsidRPr="004008F6">
              <w:rPr>
                <w:rFonts w:asciiTheme="majorHAnsi" w:hAnsiTheme="majorHAnsi" w:cstheme="majorHAnsi"/>
                <w:b/>
                <w:bCs/>
              </w:rPr>
              <w:t>-</w:t>
            </w:r>
            <w:r w:rsidR="00FE3BCA" w:rsidRPr="004008F6">
              <w:rPr>
                <w:rFonts w:asciiTheme="majorHAnsi" w:hAnsiTheme="majorHAnsi" w:cstheme="majorHAnsi"/>
              </w:rPr>
              <w:t xml:space="preserve"> Staff members introduced themselves to the room by providing name and how they support Welch Middle School</w:t>
            </w:r>
          </w:p>
          <w:p w14:paraId="74CF1F11" w14:textId="73AE9049" w:rsidR="00643167" w:rsidRPr="004008F6" w:rsidRDefault="004008F6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 xml:space="preserve">Update </w:t>
            </w:r>
            <w:r w:rsidR="00643167" w:rsidRPr="004008F6">
              <w:rPr>
                <w:rFonts w:asciiTheme="majorHAnsi" w:hAnsiTheme="majorHAnsi" w:cstheme="majorHAnsi"/>
                <w:b/>
                <w:bCs/>
              </w:rPr>
              <w:t>Campus Attendance/ Attendance Contracts</w:t>
            </w:r>
            <w:r w:rsidR="00FE3BCA" w:rsidRPr="004008F6">
              <w:rPr>
                <w:rFonts w:asciiTheme="majorHAnsi" w:hAnsiTheme="majorHAnsi" w:cstheme="majorHAnsi"/>
              </w:rPr>
              <w:t xml:space="preserve">- Starting Monday </w:t>
            </w:r>
            <w:r w:rsidRPr="004008F6">
              <w:rPr>
                <w:rFonts w:asciiTheme="majorHAnsi" w:hAnsiTheme="majorHAnsi" w:cstheme="majorHAnsi"/>
              </w:rPr>
              <w:t>January</w:t>
            </w:r>
            <w:r w:rsidR="00FE3BCA" w:rsidRPr="004008F6">
              <w:rPr>
                <w:rFonts w:asciiTheme="majorHAnsi" w:hAnsiTheme="majorHAnsi" w:cstheme="majorHAnsi"/>
              </w:rPr>
              <w:t xml:space="preserve"> </w:t>
            </w:r>
            <w:r w:rsidRPr="004008F6">
              <w:rPr>
                <w:rFonts w:asciiTheme="majorHAnsi" w:hAnsiTheme="majorHAnsi" w:cstheme="majorHAnsi"/>
              </w:rPr>
              <w:t>13</w:t>
            </w:r>
            <w:r w:rsidR="00FE3BCA" w:rsidRPr="004008F6">
              <w:rPr>
                <w:rFonts w:asciiTheme="majorHAnsi" w:hAnsiTheme="majorHAnsi" w:cstheme="majorHAnsi"/>
                <w:vertAlign w:val="superscript"/>
              </w:rPr>
              <w:t>TH</w:t>
            </w:r>
            <w:r w:rsidR="00FE3BCA" w:rsidRPr="004008F6">
              <w:rPr>
                <w:rFonts w:asciiTheme="majorHAnsi" w:hAnsiTheme="majorHAnsi" w:cstheme="majorHAnsi"/>
              </w:rPr>
              <w:t xml:space="preserve">, SIR (Ramirez) will be issuing attendance contracts to students with high absences. Students and parents will need to sign </w:t>
            </w:r>
            <w:r w:rsidRPr="004008F6">
              <w:rPr>
                <w:rFonts w:asciiTheme="majorHAnsi" w:hAnsiTheme="majorHAnsi" w:cstheme="majorHAnsi"/>
              </w:rPr>
              <w:t>contract,</w:t>
            </w:r>
            <w:r w:rsidR="00FE3BCA" w:rsidRPr="004008F6">
              <w:rPr>
                <w:rFonts w:asciiTheme="majorHAnsi" w:hAnsiTheme="majorHAnsi" w:cstheme="majorHAnsi"/>
              </w:rPr>
              <w:t xml:space="preserve"> and the student will need to attend afterschool tutorials to make up seat time.</w:t>
            </w:r>
          </w:p>
          <w:p w14:paraId="6CAA80E9" w14:textId="61666ECF" w:rsidR="004008F6" w:rsidRPr="004008F6" w:rsidRDefault="004008F6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Review TES</w:t>
            </w:r>
            <w:r w:rsidRPr="004008F6">
              <w:rPr>
                <w:rFonts w:asciiTheme="majorHAnsi" w:hAnsiTheme="majorHAnsi" w:cstheme="majorHAnsi"/>
              </w:rPr>
              <w:t xml:space="preserve">- </w:t>
            </w:r>
            <w:r w:rsidRPr="004008F6">
              <w:rPr>
                <w:rFonts w:asciiTheme="majorHAnsi" w:hAnsiTheme="majorHAnsi" w:cstheme="majorHAnsi"/>
              </w:rPr>
              <w:t>Preview TES framework options, context, and discussion questions (slides 15-20)</w:t>
            </w:r>
          </w:p>
          <w:p w14:paraId="47A14322" w14:textId="77777777" w:rsidR="004008F6" w:rsidRPr="004008F6" w:rsidRDefault="004008F6" w:rsidP="004008F6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Deliberate-</w:t>
            </w:r>
            <w:r w:rsidRPr="004008F6">
              <w:rPr>
                <w:rFonts w:asciiTheme="majorHAnsi" w:hAnsiTheme="majorHAnsi" w:cstheme="majorHAnsi"/>
              </w:rPr>
              <w:t xml:space="preserve"> </w:t>
            </w:r>
            <w:r w:rsidRPr="004008F6"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>Deliberate on framework options. </w:t>
            </w:r>
            <w:r w:rsidRPr="004008F6">
              <w:rPr>
                <w:rStyle w:val="marky461tqh1s"/>
                <w:rFonts w:asciiTheme="majorHAnsi" w:hAnsiTheme="majorHAnsi" w:cstheme="majorHAnsi"/>
                <w:color w:val="242424"/>
                <w:bdr w:val="none" w:sz="0" w:space="0" w:color="auto" w:frame="1"/>
                <w:shd w:val="clear" w:color="auto" w:fill="FFFFFF"/>
              </w:rPr>
              <w:t>SDMC</w:t>
            </w:r>
            <w:r w:rsidRPr="004008F6"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> leader</w:t>
            </w:r>
            <w:r w:rsidRPr="004008F6"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 xml:space="preserve">, A. Brown </w:t>
            </w:r>
            <w:r w:rsidRPr="004008F6"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 xml:space="preserve">lead conversation; </w:t>
            </w:r>
            <w:r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>over the three different frameworks for the new TES. Committee members voted on first choice and second choice.</w:t>
            </w:r>
          </w:p>
          <w:p w14:paraId="3BBD4ADE" w14:textId="3EF73966" w:rsidR="004008F6" w:rsidRPr="004008F6" w:rsidRDefault="004008F6" w:rsidP="004008F6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Exit ticket-</w:t>
            </w:r>
            <w:r>
              <w:rPr>
                <w:b/>
                <w:bCs/>
              </w:rPr>
              <w:t xml:space="preserve"> </w:t>
            </w:r>
            <w:r>
              <w:t>A. Brown submitted the committee vote via google forms to district.</w:t>
            </w:r>
          </w:p>
          <w:p w14:paraId="2F4B99D9" w14:textId="0BE48501" w:rsidR="003636CF" w:rsidRPr="00EE4B70" w:rsidRDefault="00643167" w:rsidP="004008F6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Closing</w:t>
            </w:r>
            <w:r w:rsidR="00EE4B70" w:rsidRPr="004008F6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EE4B70" w:rsidRPr="004008F6">
              <w:rPr>
                <w:rFonts w:asciiTheme="majorHAnsi" w:hAnsiTheme="majorHAnsi" w:cstheme="majorHAnsi"/>
              </w:rPr>
              <w:t>meeting adjourned at 5:</w:t>
            </w:r>
            <w:r w:rsidR="004008F6">
              <w:rPr>
                <w:rFonts w:asciiTheme="majorHAnsi" w:hAnsiTheme="majorHAnsi" w:cstheme="majorHAnsi"/>
              </w:rPr>
              <w:t>45</w:t>
            </w:r>
            <w:r w:rsidR="00EE4B70" w:rsidRPr="004008F6">
              <w:rPr>
                <w:rFonts w:asciiTheme="majorHAnsi" w:hAnsiTheme="majorHAnsi" w:cstheme="majorHAnsi"/>
              </w:rPr>
              <w:t xml:space="preserve"> pm. Next meet in </w:t>
            </w:r>
            <w:proofErr w:type="spellStart"/>
            <w:r w:rsidR="004008F6">
              <w:rPr>
                <w:rFonts w:asciiTheme="majorHAnsi" w:hAnsiTheme="majorHAnsi" w:cstheme="majorHAnsi"/>
              </w:rPr>
              <w:t>Febrary</w:t>
            </w:r>
            <w:proofErr w:type="spellEnd"/>
            <w:r w:rsidR="00EE4B70" w:rsidRPr="004008F6">
              <w:rPr>
                <w:rFonts w:asciiTheme="majorHAnsi" w:hAnsiTheme="majorHAnsi" w:cstheme="majorHAnsi"/>
              </w:rPr>
              <w:t xml:space="preserve"> 2025.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1BEEFBCA"/>
    <w:lvl w:ilvl="0" w:tplc="3BD264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A74BF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5228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A75A2"/>
    <w:rsid w:val="003B07E4"/>
    <w:rsid w:val="003C42F4"/>
    <w:rsid w:val="003D4EFE"/>
    <w:rsid w:val="003E54D8"/>
    <w:rsid w:val="004008F6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4B70"/>
    <w:rsid w:val="00EE6A07"/>
    <w:rsid w:val="00F32FED"/>
    <w:rsid w:val="00F3343B"/>
    <w:rsid w:val="00FA507E"/>
    <w:rsid w:val="00FB19F2"/>
    <w:rsid w:val="00FB54B8"/>
    <w:rsid w:val="00FC60E5"/>
    <w:rsid w:val="00FD37BD"/>
    <w:rsid w:val="00FE3BCA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y461tqh1s">
    <w:name w:val="marky461tqh1s"/>
    <w:basedOn w:val="DefaultParagraphFont"/>
    <w:rsid w:val="0040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2025-04-14T14:49:00Z</cp:lastPrinted>
  <dcterms:created xsi:type="dcterms:W3CDTF">2025-04-14T15:05:00Z</dcterms:created>
  <dcterms:modified xsi:type="dcterms:W3CDTF">2025-04-14T15:05:00Z</dcterms:modified>
</cp:coreProperties>
</file>