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107"/>
        <w:tblW w:w="5000" w:type="pct"/>
        <w:tblLook w:val="04A0" w:firstRow="1" w:lastRow="0" w:firstColumn="1" w:lastColumn="0" w:noHBand="0" w:noVBand="1"/>
      </w:tblPr>
      <w:tblGrid>
        <w:gridCol w:w="5846"/>
        <w:gridCol w:w="3504"/>
      </w:tblGrid>
      <w:tr w:rsidR="00533ABA" w:rsidRPr="00C946FD" w14:paraId="014B5B27" w14:textId="77777777" w:rsidTr="007C1340">
        <w:tc>
          <w:tcPr>
            <w:tcW w:w="5000" w:type="pct"/>
            <w:gridSpan w:val="2"/>
            <w:shd w:val="clear" w:color="auto" w:fill="8EAADB" w:themeFill="accent1" w:themeFillTint="99"/>
          </w:tcPr>
          <w:p w14:paraId="080499BA" w14:textId="0F82A636" w:rsidR="00533ABA" w:rsidRPr="007C1340" w:rsidRDefault="001473C7" w:rsidP="007C1340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u w:val="single"/>
              </w:rPr>
              <w:t>SDMC</w:t>
            </w:r>
          </w:p>
          <w:p w14:paraId="66F287A9" w14:textId="0C08E2C9" w:rsidR="00533ABA" w:rsidRPr="00C946FD" w:rsidRDefault="00CF13FA" w:rsidP="007C134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DE7000">
              <w:rPr>
                <w:rFonts w:ascii="Arial Narrow" w:hAnsi="Arial Narrow" w:cs="Arial"/>
                <w:b/>
                <w:sz w:val="24"/>
                <w:szCs w:val="24"/>
              </w:rPr>
              <w:t>5.02.2025</w:t>
            </w:r>
          </w:p>
        </w:tc>
      </w:tr>
      <w:tr w:rsidR="00533ABA" w:rsidRPr="00C946FD" w14:paraId="751F331B" w14:textId="77777777" w:rsidTr="007C1340">
        <w:tc>
          <w:tcPr>
            <w:tcW w:w="3126" w:type="pct"/>
            <w:tcBorders>
              <w:bottom w:val="double" w:sz="4" w:space="0" w:color="auto"/>
              <w:right w:val="double" w:sz="4" w:space="0" w:color="auto"/>
            </w:tcBorders>
          </w:tcPr>
          <w:p w14:paraId="2C1250C0" w14:textId="0D5621F1" w:rsidR="00533ABA" w:rsidRPr="00C946FD" w:rsidRDefault="004B62F4" w:rsidP="007C134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Community</w:t>
            </w:r>
            <w:r w:rsidR="00533ABA" w:rsidRPr="00C946FD">
              <w:rPr>
                <w:rFonts w:ascii="Arial Narrow" w:hAnsi="Arial Narrow" w:cs="Arial"/>
                <w:b/>
                <w:sz w:val="24"/>
                <w:szCs w:val="24"/>
              </w:rPr>
              <w:t xml:space="preserve"> AGENDA</w:t>
            </w:r>
          </w:p>
        </w:tc>
        <w:tc>
          <w:tcPr>
            <w:tcW w:w="1874" w:type="pct"/>
            <w:tcBorders>
              <w:left w:val="double" w:sz="4" w:space="0" w:color="auto"/>
              <w:bottom w:val="double" w:sz="4" w:space="0" w:color="auto"/>
            </w:tcBorders>
          </w:tcPr>
          <w:p w14:paraId="55B0A7B8" w14:textId="6E3E4EA4" w:rsidR="00533ABA" w:rsidRPr="00C946FD" w:rsidRDefault="00533ABA" w:rsidP="007C1340">
            <w:pPr>
              <w:rPr>
                <w:rFonts w:ascii="Arial Narrow" w:hAnsi="Arial Narrow" w:cs="Arial"/>
                <w:sz w:val="24"/>
                <w:szCs w:val="24"/>
              </w:rPr>
            </w:pPr>
            <w:r w:rsidRPr="00C946FD">
              <w:rPr>
                <w:rFonts w:ascii="Arial Narrow" w:hAnsi="Arial Narrow" w:cs="Arial"/>
                <w:b/>
                <w:sz w:val="24"/>
                <w:szCs w:val="24"/>
              </w:rPr>
              <w:t>NOTES</w:t>
            </w:r>
          </w:p>
        </w:tc>
      </w:tr>
      <w:tr w:rsidR="00533ABA" w:rsidRPr="00C946FD" w14:paraId="4AF23EBA" w14:textId="77777777" w:rsidTr="007C1340">
        <w:tc>
          <w:tcPr>
            <w:tcW w:w="312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4AB34" w14:textId="6C7EB40A" w:rsidR="00533ABA" w:rsidRPr="00C946FD" w:rsidRDefault="00533ABA" w:rsidP="007C134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946FD">
              <w:rPr>
                <w:rFonts w:ascii="Arial Narrow" w:hAnsi="Arial Narrow" w:cs="Arial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58C109" w14:textId="3340593C" w:rsidR="00533ABA" w:rsidRPr="00533ABA" w:rsidRDefault="00533ABA" w:rsidP="007C13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503F" w:rsidRPr="001473C7" w14:paraId="7E1FCBF2" w14:textId="77777777" w:rsidTr="00DF0CC0">
        <w:trPr>
          <w:trHeight w:val="116"/>
        </w:trPr>
        <w:tc>
          <w:tcPr>
            <w:tcW w:w="3126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B806A10" w14:textId="5DC4CBBA" w:rsidR="0066503F" w:rsidRDefault="00DE7000" w:rsidP="00DE700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Key Action Plan 2025-2026</w:t>
            </w:r>
          </w:p>
          <w:p w14:paraId="63445FDE" w14:textId="79905078" w:rsidR="00DE7000" w:rsidRPr="005F25C7" w:rsidRDefault="00C73B7A" w:rsidP="00DE7000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F25C7">
              <w:rPr>
                <w:rFonts w:ascii="Arial Narrow" w:hAnsi="Arial Narrow" w:cs="Arial"/>
                <w:bCs/>
                <w:sz w:val="24"/>
                <w:szCs w:val="24"/>
              </w:rPr>
              <w:t>Outline Key Actions</w:t>
            </w:r>
          </w:p>
          <w:p w14:paraId="33E10F45" w14:textId="77777777" w:rsidR="0066503F" w:rsidRDefault="00C73B7A" w:rsidP="00DE7000">
            <w:pPr>
              <w:pStyle w:val="ListParagraph"/>
              <w:ind w:left="144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5F25C7">
              <w:rPr>
                <w:rFonts w:ascii="Arial Narrow" w:hAnsi="Arial Narrow" w:cs="Arial"/>
                <w:bCs/>
                <w:sz w:val="24"/>
                <w:szCs w:val="24"/>
              </w:rPr>
              <w:t>Needs Assessment</w:t>
            </w:r>
          </w:p>
          <w:p w14:paraId="609C0A90" w14:textId="6B125E4C" w:rsidR="00F55D0A" w:rsidRPr="005F25C7" w:rsidRDefault="00F55D0A" w:rsidP="00DE7000">
            <w:pPr>
              <w:pStyle w:val="ListParagraph"/>
              <w:ind w:left="1440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Data</w:t>
            </w:r>
          </w:p>
          <w:p w14:paraId="78448FCC" w14:textId="77777777" w:rsidR="00C73B7A" w:rsidRPr="005F25C7" w:rsidRDefault="00C73B7A" w:rsidP="00DE7000">
            <w:pPr>
              <w:pStyle w:val="ListParagraph"/>
              <w:ind w:left="1440"/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</w:pPr>
          </w:p>
          <w:p w14:paraId="629175F9" w14:textId="77777777" w:rsidR="00C73B7A" w:rsidRPr="00F55D0A" w:rsidRDefault="00C73B7A" w:rsidP="00C73B7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Cs/>
                <w:sz w:val="20"/>
                <w:szCs w:val="20"/>
                <w:lang w:val="es-MX"/>
              </w:rPr>
            </w:pPr>
            <w:proofErr w:type="spellStart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>Review</w:t>
            </w:r>
            <w:proofErr w:type="spellEnd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 Staff Notes</w:t>
            </w:r>
            <w:r w:rsid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/ </w:t>
            </w:r>
            <w:proofErr w:type="spellStart"/>
            <w:r w:rsid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>Feedback</w:t>
            </w:r>
            <w:proofErr w:type="spellEnd"/>
            <w:r w:rsid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 </w:t>
            </w:r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&amp; </w:t>
            </w:r>
            <w:proofErr w:type="spellStart"/>
            <w:r w:rsid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>Review</w:t>
            </w:r>
            <w:proofErr w:type="spellEnd"/>
            <w:r w:rsid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 v</w:t>
            </w:r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ote </w:t>
            </w:r>
            <w:proofErr w:type="spellStart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>from</w:t>
            </w:r>
            <w:proofErr w:type="spellEnd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>previous</w:t>
            </w:r>
            <w:proofErr w:type="spellEnd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 xml:space="preserve"> Campus </w:t>
            </w:r>
            <w:proofErr w:type="spellStart"/>
            <w:r w:rsidRPr="005F25C7">
              <w:rPr>
                <w:rFonts w:ascii="Arial Narrow" w:hAnsi="Arial Narrow" w:cs="Arial"/>
                <w:bCs/>
                <w:sz w:val="24"/>
                <w:szCs w:val="24"/>
                <w:lang w:val="es-MX"/>
              </w:rPr>
              <w:t>Discussion</w:t>
            </w:r>
            <w:proofErr w:type="spellEnd"/>
          </w:p>
          <w:p w14:paraId="4A5D31D9" w14:textId="581504F4" w:rsidR="00F55D0A" w:rsidRPr="00F55D0A" w:rsidRDefault="00F55D0A" w:rsidP="00F55D0A">
            <w:pPr>
              <w:ind w:left="180"/>
              <w:rPr>
                <w:rFonts w:ascii="Arial Narrow" w:hAnsi="Arial Narrow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7569FD1A" w14:textId="7AF4B2AE" w:rsidR="0066503F" w:rsidRPr="0066503F" w:rsidRDefault="0066503F" w:rsidP="006650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66503F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66503F" w:rsidRPr="001473C7" w14:paraId="29E8A2AD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C30D24F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0801034F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1BB0CD89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5CB58A6E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3B8C9805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7C7F58BA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68C9D2D0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21A971CC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6542B928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3C7BCB8F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743D0DAE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007C5958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BC61191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089CBFF2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0178C82F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3D7C41D0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62F58EEB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24D69460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11A45B64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6952B42A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4E4E62A9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5706F240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4088771D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71A7917A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302BC00B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197326E3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1CA26089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484EC4E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3A6A5742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0EB38492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1C5E2E48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642230B5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15C5D491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17F18F56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291495DC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724A0FB1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617888A1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681E6D0A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630AAF0A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1E48EB32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6E73943C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2D149615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2BEA0C8B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4CEFF847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4CCA98FB" w14:textId="77777777" w:rsidTr="0066503F">
        <w:trPr>
          <w:trHeight w:val="114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09CE78C0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50FB1E6A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040FC5FF" w14:textId="77777777" w:rsidTr="00A627F9">
        <w:trPr>
          <w:trHeight w:val="100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135BB22C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3FCF056C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7AA05FB4" w14:textId="77777777" w:rsidTr="0066503F">
        <w:trPr>
          <w:trHeight w:val="233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6C2B7F3B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5BBCF218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7702E4F8" w14:textId="77777777" w:rsidTr="00B51A27">
        <w:trPr>
          <w:trHeight w:val="233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0B7045EC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6D37213C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02F950C1" w14:textId="77777777" w:rsidTr="00B51A27">
        <w:trPr>
          <w:trHeight w:val="233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516E6C5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1A9FE3F8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13400F1E" w14:textId="77777777" w:rsidTr="00B51A27">
        <w:trPr>
          <w:trHeight w:val="233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319B9D4F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39EEA516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66503F" w:rsidRPr="001473C7" w14:paraId="421ED0E0" w14:textId="77777777" w:rsidTr="00B51A27">
        <w:trPr>
          <w:trHeight w:val="233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1B90A860" w14:textId="77777777" w:rsidR="0066503F" w:rsidRPr="0066503F" w:rsidRDefault="0066503F" w:rsidP="007C1340">
            <w:pP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17982060" w14:textId="77777777" w:rsidR="0066503F" w:rsidRPr="0066503F" w:rsidRDefault="0066503F" w:rsidP="007C1340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</w:tc>
      </w:tr>
      <w:tr w:rsidR="007C1340" w:rsidRPr="007C1340" w14:paraId="024E92B0" w14:textId="77777777" w:rsidTr="007C1340">
        <w:trPr>
          <w:trHeight w:val="177"/>
        </w:trPr>
        <w:tc>
          <w:tcPr>
            <w:tcW w:w="3126" w:type="pct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9004C04" w14:textId="110B136B" w:rsidR="007C1340" w:rsidRPr="000021CE" w:rsidRDefault="007C1340" w:rsidP="007C134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021C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Questions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5DF104B6" w14:textId="14537698" w:rsidR="007C1340" w:rsidRPr="000105E6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60501C25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4D11B85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25198D57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0ABB9918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7C54939A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53AF64D1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60F5BEF6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59ECE829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709360CE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7EB84A5F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EABD495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31074394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1CF495F5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7F0A14E5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40D09518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36A2DBF5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6E29A27B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4E4B37A7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3AC8F65B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20DD1B20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5D665B49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591A98DE" w14:textId="77777777" w:rsidTr="007C1340">
        <w:trPr>
          <w:trHeight w:val="177"/>
        </w:trPr>
        <w:tc>
          <w:tcPr>
            <w:tcW w:w="3126" w:type="pct"/>
            <w:vMerge/>
            <w:tcBorders>
              <w:right w:val="double" w:sz="4" w:space="0" w:color="auto"/>
            </w:tcBorders>
          </w:tcPr>
          <w:p w14:paraId="4A9FDE0B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</w:tcBorders>
          </w:tcPr>
          <w:p w14:paraId="721635CB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C1340" w:rsidRPr="007C1340" w14:paraId="557BE80B" w14:textId="77777777" w:rsidTr="007C1340">
        <w:trPr>
          <w:trHeight w:val="177"/>
        </w:trPr>
        <w:tc>
          <w:tcPr>
            <w:tcW w:w="3126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C675AAE" w14:textId="77777777" w:rsidR="007C1340" w:rsidRPr="000021CE" w:rsidRDefault="007C134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74" w:type="pct"/>
            <w:tcBorders>
              <w:left w:val="double" w:sz="4" w:space="0" w:color="auto"/>
              <w:bottom w:val="double" w:sz="4" w:space="0" w:color="auto"/>
            </w:tcBorders>
          </w:tcPr>
          <w:p w14:paraId="540EC3D7" w14:textId="77777777" w:rsidR="007C1340" w:rsidRDefault="007C1340" w:rsidP="007C134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0CC0" w:rsidRPr="00C946FD" w14:paraId="7C2B4AF0" w14:textId="77777777" w:rsidTr="00DF0CC0">
        <w:trPr>
          <w:trHeight w:val="278"/>
        </w:trPr>
        <w:tc>
          <w:tcPr>
            <w:tcW w:w="3126" w:type="pct"/>
            <w:tcBorders>
              <w:top w:val="double" w:sz="4" w:space="0" w:color="auto"/>
              <w:right w:val="double" w:sz="4" w:space="0" w:color="auto"/>
            </w:tcBorders>
          </w:tcPr>
          <w:p w14:paraId="1B5E11E0" w14:textId="171E79FF" w:rsidR="00DF0CC0" w:rsidRPr="000021CE" w:rsidRDefault="00DF0CC0" w:rsidP="007C1340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0021C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Clos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ing</w:t>
            </w:r>
          </w:p>
        </w:tc>
        <w:tc>
          <w:tcPr>
            <w:tcW w:w="1874" w:type="pct"/>
            <w:tcBorders>
              <w:top w:val="double" w:sz="4" w:space="0" w:color="auto"/>
              <w:left w:val="double" w:sz="4" w:space="0" w:color="auto"/>
            </w:tcBorders>
          </w:tcPr>
          <w:p w14:paraId="02E0911A" w14:textId="77777777" w:rsidR="00DF0CC0" w:rsidRPr="007C1340" w:rsidRDefault="00DF0CC0" w:rsidP="007C1340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164C1758" w14:textId="77777777" w:rsidR="007C1340" w:rsidRDefault="007C1340"/>
    <w:p w14:paraId="548AC784" w14:textId="77777777" w:rsidR="008302D4" w:rsidRDefault="008302D4" w:rsidP="007C1340"/>
    <w:p w14:paraId="0694605B" w14:textId="77777777" w:rsidR="001473C7" w:rsidRDefault="001473C7" w:rsidP="007C1340"/>
    <w:p w14:paraId="3306A9BC" w14:textId="77777777" w:rsidR="001473C7" w:rsidRDefault="001473C7" w:rsidP="007C1340"/>
    <w:p w14:paraId="1F9289C5" w14:textId="77777777" w:rsidR="001473C7" w:rsidRDefault="001473C7" w:rsidP="007C1340"/>
    <w:p w14:paraId="733DC1EB" w14:textId="77777777" w:rsidR="001473C7" w:rsidRDefault="001473C7" w:rsidP="007C1340"/>
    <w:p w14:paraId="321B8792" w14:textId="77777777" w:rsidR="001473C7" w:rsidRDefault="001473C7" w:rsidP="007C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0664" w14:paraId="2B555B51" w14:textId="77777777" w:rsidTr="00B80664">
        <w:tc>
          <w:tcPr>
            <w:tcW w:w="9350" w:type="dxa"/>
            <w:shd w:val="clear" w:color="auto" w:fill="FF0000"/>
          </w:tcPr>
          <w:p w14:paraId="619BA6A8" w14:textId="27BAC8F0" w:rsidR="00B80664" w:rsidRPr="00B80664" w:rsidRDefault="00B80664" w:rsidP="00B80664">
            <w:pPr>
              <w:jc w:val="center"/>
              <w:rPr>
                <w:sz w:val="28"/>
                <w:szCs w:val="28"/>
              </w:rPr>
            </w:pPr>
            <w:r w:rsidRPr="00B80664">
              <w:rPr>
                <w:color w:val="FFFFFF" w:themeColor="background1"/>
                <w:sz w:val="28"/>
                <w:szCs w:val="28"/>
              </w:rPr>
              <w:lastRenderedPageBreak/>
              <w:t>Notes</w:t>
            </w:r>
          </w:p>
        </w:tc>
      </w:tr>
      <w:tr w:rsidR="00B80664" w14:paraId="14856590" w14:textId="77777777" w:rsidTr="00B80664">
        <w:tc>
          <w:tcPr>
            <w:tcW w:w="9350" w:type="dxa"/>
          </w:tcPr>
          <w:p w14:paraId="09303DF4" w14:textId="77777777" w:rsidR="00B80664" w:rsidRDefault="00B80664" w:rsidP="007C1340"/>
          <w:p w14:paraId="049CF591" w14:textId="08846CB4" w:rsidR="00B80664" w:rsidRDefault="00C73B7A" w:rsidP="007C1340">
            <w:r>
              <w:t xml:space="preserve">We summarized each of our three </w:t>
            </w:r>
            <w:r w:rsidR="00B52381">
              <w:t>k</w:t>
            </w:r>
            <w:r>
              <w:t xml:space="preserve">ey </w:t>
            </w:r>
            <w:r w:rsidR="00B52381">
              <w:t>a</w:t>
            </w:r>
            <w:r>
              <w:t>ctions and provided time for SDMC members to read a</w:t>
            </w:r>
          </w:p>
        </w:tc>
      </w:tr>
      <w:tr w:rsidR="00B80664" w14:paraId="038CAB7E" w14:textId="77777777" w:rsidTr="00B80664">
        <w:tc>
          <w:tcPr>
            <w:tcW w:w="9350" w:type="dxa"/>
          </w:tcPr>
          <w:p w14:paraId="226B0FE9" w14:textId="4D40BF2F" w:rsidR="00B80664" w:rsidRDefault="00C73B7A" w:rsidP="007C1340">
            <w:r>
              <w:t>one-pager that included our selected indicators of success. The group spent more than half of the</w:t>
            </w:r>
          </w:p>
          <w:p w14:paraId="5C960D64" w14:textId="77777777" w:rsidR="00B80664" w:rsidRDefault="00B80664" w:rsidP="007C1340"/>
        </w:tc>
      </w:tr>
      <w:tr w:rsidR="00B80664" w14:paraId="60F10F4E" w14:textId="77777777" w:rsidTr="00B80664">
        <w:tc>
          <w:tcPr>
            <w:tcW w:w="9350" w:type="dxa"/>
          </w:tcPr>
          <w:p w14:paraId="4F667340" w14:textId="185A5627" w:rsidR="00B80664" w:rsidRDefault="00C73B7A" w:rsidP="007C1340">
            <w:r>
              <w:t>allotted minutes debating whether to include the ZEARN and Amira goal of 80% passing at least 90</w:t>
            </w:r>
          </w:p>
          <w:p w14:paraId="469BC568" w14:textId="77777777" w:rsidR="00B80664" w:rsidRDefault="00B80664" w:rsidP="007C1340"/>
        </w:tc>
      </w:tr>
      <w:tr w:rsidR="00B80664" w14:paraId="600D7F48" w14:textId="77777777" w:rsidTr="00B80664">
        <w:tc>
          <w:tcPr>
            <w:tcW w:w="9350" w:type="dxa"/>
          </w:tcPr>
          <w:p w14:paraId="0F1541C1" w14:textId="1E652FFE" w:rsidR="00B80664" w:rsidRDefault="00C73B7A" w:rsidP="007C1340">
            <w:r>
              <w:t>on-grade level lessons and completing 100 stories. Several participants noted the challenges</w:t>
            </w:r>
          </w:p>
          <w:p w14:paraId="1AE50C17" w14:textId="77777777" w:rsidR="00B80664" w:rsidRDefault="00B80664" w:rsidP="007C1340"/>
        </w:tc>
      </w:tr>
      <w:tr w:rsidR="00B80664" w14:paraId="1ADAADD5" w14:textId="77777777" w:rsidTr="00B80664">
        <w:tc>
          <w:tcPr>
            <w:tcW w:w="9350" w:type="dxa"/>
          </w:tcPr>
          <w:p w14:paraId="2A7CD153" w14:textId="77777777" w:rsidR="00B80664" w:rsidRDefault="00C73B7A" w:rsidP="007C1340">
            <w:r>
              <w:t xml:space="preserve">experienced with the Amira platform and </w:t>
            </w:r>
            <w:r w:rsidR="00B52381">
              <w:t>balancing the goals for the two online programs.</w:t>
            </w:r>
          </w:p>
          <w:p w14:paraId="00D8DE74" w14:textId="76ED6CF8" w:rsidR="00B52381" w:rsidRDefault="00B52381" w:rsidP="007C1340"/>
        </w:tc>
      </w:tr>
      <w:tr w:rsidR="00B80664" w14:paraId="365B718D" w14:textId="77777777" w:rsidTr="00B80664">
        <w:tc>
          <w:tcPr>
            <w:tcW w:w="9350" w:type="dxa"/>
          </w:tcPr>
          <w:p w14:paraId="49A7CFE0" w14:textId="4C4A74A8" w:rsidR="00B80664" w:rsidRDefault="00B52381" w:rsidP="007C1340">
            <w:r>
              <w:t>Mr. Kleeman and Ms. Daugherty provided the opportunity for attending stakeholders to vote</w:t>
            </w:r>
          </w:p>
          <w:p w14:paraId="524B85DE" w14:textId="77777777" w:rsidR="00B80664" w:rsidRDefault="00B80664" w:rsidP="007C1340"/>
        </w:tc>
      </w:tr>
      <w:tr w:rsidR="00B80664" w14:paraId="7CC32EF2" w14:textId="77777777" w:rsidTr="00B80664">
        <w:tc>
          <w:tcPr>
            <w:tcW w:w="9350" w:type="dxa"/>
          </w:tcPr>
          <w:p w14:paraId="0A4E3FCD" w14:textId="288B41A6" w:rsidR="00B80664" w:rsidRDefault="00B52381" w:rsidP="007C1340">
            <w:r>
              <w:t xml:space="preserve">whether they believed the third key action was feasible. Leaders also offered the caveat that </w:t>
            </w:r>
            <w:proofErr w:type="gramStart"/>
            <w:r>
              <w:t>pivoting</w:t>
            </w:r>
            <w:proofErr w:type="gramEnd"/>
            <w:r>
              <w:t xml:space="preserve"> </w:t>
            </w:r>
          </w:p>
          <w:p w14:paraId="6D1FEC90" w14:textId="77777777" w:rsidR="00B80664" w:rsidRDefault="00B80664" w:rsidP="007C1340"/>
        </w:tc>
      </w:tr>
      <w:tr w:rsidR="00B80664" w14:paraId="57F4BD9E" w14:textId="77777777" w:rsidTr="00B80664">
        <w:tc>
          <w:tcPr>
            <w:tcW w:w="9350" w:type="dxa"/>
          </w:tcPr>
          <w:p w14:paraId="285DC012" w14:textId="219B918D" w:rsidR="00B80664" w:rsidRDefault="00B52381" w:rsidP="007C1340">
            <w:r>
              <w:t xml:space="preserve">to a different target would require immediate input and </w:t>
            </w:r>
            <w:proofErr w:type="gramStart"/>
            <w:r>
              <w:t>reminded</w:t>
            </w:r>
            <w:proofErr w:type="gramEnd"/>
            <w:r w:rsidR="00541718">
              <w:t xml:space="preserve"> the group that the present goal</w:t>
            </w:r>
            <w:r>
              <w:t xml:space="preserve"> </w:t>
            </w:r>
          </w:p>
          <w:p w14:paraId="7ED54CEB" w14:textId="77777777" w:rsidR="00B80664" w:rsidRDefault="00B80664" w:rsidP="007C1340"/>
        </w:tc>
      </w:tr>
      <w:tr w:rsidR="00B80664" w14:paraId="7B9FB210" w14:textId="77777777" w:rsidTr="00B80664">
        <w:tc>
          <w:tcPr>
            <w:tcW w:w="9350" w:type="dxa"/>
          </w:tcPr>
          <w:p w14:paraId="64B74FFF" w14:textId="10E12C10" w:rsidR="00B80664" w:rsidRDefault="00541718" w:rsidP="007C1340">
            <w:r>
              <w:t>involves platforms with usage time built into the master schedule. The committee, like the faculty at</w:t>
            </w:r>
          </w:p>
          <w:p w14:paraId="42380EE1" w14:textId="77777777" w:rsidR="00B80664" w:rsidRDefault="00B80664" w:rsidP="007C1340"/>
        </w:tc>
      </w:tr>
      <w:tr w:rsidR="00B80664" w14:paraId="0CB361B9" w14:textId="77777777" w:rsidTr="00B80664">
        <w:tc>
          <w:tcPr>
            <w:tcW w:w="9350" w:type="dxa"/>
          </w:tcPr>
          <w:p w14:paraId="700EBA28" w14:textId="454C521B" w:rsidR="00B80664" w:rsidRDefault="00541718" w:rsidP="007C1340">
            <w:r>
              <w:t>large, voted to keep the third key action in place. An overview of the first and second key actions,</w:t>
            </w:r>
          </w:p>
          <w:p w14:paraId="508EADEE" w14:textId="77777777" w:rsidR="00B80664" w:rsidRDefault="00B80664" w:rsidP="007C1340"/>
        </w:tc>
      </w:tr>
      <w:tr w:rsidR="00B80664" w14:paraId="72C2E696" w14:textId="77777777" w:rsidTr="00B80664">
        <w:tc>
          <w:tcPr>
            <w:tcW w:w="9350" w:type="dxa"/>
          </w:tcPr>
          <w:p w14:paraId="606F3307" w14:textId="12946A8B" w:rsidR="00B80664" w:rsidRDefault="00541718" w:rsidP="007C1340">
            <w:r>
              <w:t>centered on instruction for EBs and tailored professional development, yielded strong agreement.</w:t>
            </w:r>
          </w:p>
          <w:p w14:paraId="22DF7CC9" w14:textId="77777777" w:rsidR="00B80664" w:rsidRDefault="00B80664" w:rsidP="007C1340"/>
        </w:tc>
      </w:tr>
      <w:tr w:rsidR="00B80664" w14:paraId="432B9920" w14:textId="77777777" w:rsidTr="00B80664">
        <w:tc>
          <w:tcPr>
            <w:tcW w:w="9350" w:type="dxa"/>
          </w:tcPr>
          <w:p w14:paraId="6163CCCF" w14:textId="79C3A8A6" w:rsidR="00B80664" w:rsidRDefault="00541718" w:rsidP="007C1340">
            <w:r>
              <w:t>Members expressed confidence before the meeting ended that the indicators of success could be</w:t>
            </w:r>
          </w:p>
          <w:p w14:paraId="14A96F9D" w14:textId="77777777" w:rsidR="00B80664" w:rsidRDefault="00B80664" w:rsidP="007C1340"/>
        </w:tc>
      </w:tr>
      <w:tr w:rsidR="00B80664" w14:paraId="2749C80A" w14:textId="77777777" w:rsidTr="00B80664">
        <w:tc>
          <w:tcPr>
            <w:tcW w:w="9350" w:type="dxa"/>
          </w:tcPr>
          <w:p w14:paraId="55CD6347" w14:textId="4E313362" w:rsidR="00B80664" w:rsidRDefault="00541718" w:rsidP="007C1340">
            <w:r>
              <w:t>measured with readily available data. They agreed that fulfilling these benchmarks</w:t>
            </w:r>
            <w:r w:rsidR="004B4746">
              <w:t xml:space="preserve"> would support</w:t>
            </w:r>
          </w:p>
          <w:p w14:paraId="47D73CF1" w14:textId="77777777" w:rsidR="00B80664" w:rsidRDefault="00B80664" w:rsidP="007C1340"/>
        </w:tc>
      </w:tr>
      <w:tr w:rsidR="00B80664" w14:paraId="55723F8E" w14:textId="77777777" w:rsidTr="00B80664">
        <w:tc>
          <w:tcPr>
            <w:tcW w:w="9350" w:type="dxa"/>
          </w:tcPr>
          <w:p w14:paraId="79406884" w14:textId="36463CD1" w:rsidR="00B80664" w:rsidRDefault="004B4746" w:rsidP="007C1340">
            <w:r>
              <w:t>increased mastery, the campus’s A grade target, and earning the full five percentage points as part</w:t>
            </w:r>
          </w:p>
          <w:p w14:paraId="0A4D6040" w14:textId="77777777" w:rsidR="00B80664" w:rsidRDefault="00B80664" w:rsidP="007C1340"/>
        </w:tc>
      </w:tr>
      <w:tr w:rsidR="00B80664" w14:paraId="40FFC0E3" w14:textId="77777777" w:rsidTr="00B80664">
        <w:tc>
          <w:tcPr>
            <w:tcW w:w="9350" w:type="dxa"/>
          </w:tcPr>
          <w:p w14:paraId="28A3E748" w14:textId="4558B89D" w:rsidR="00B80664" w:rsidRDefault="004B4746" w:rsidP="007C1340">
            <w:r>
              <w:t>of the Teacher Excellence System’s evaluation pie chart. Mr. Kleeman and Ms. Daugherty brought</w:t>
            </w:r>
          </w:p>
          <w:p w14:paraId="2F288840" w14:textId="77777777" w:rsidR="00B80664" w:rsidRDefault="00B80664" w:rsidP="007C1340"/>
        </w:tc>
      </w:tr>
      <w:tr w:rsidR="00B80664" w14:paraId="4AD97AC8" w14:textId="77777777" w:rsidTr="00B80664">
        <w:tc>
          <w:tcPr>
            <w:tcW w:w="9350" w:type="dxa"/>
          </w:tcPr>
          <w:p w14:paraId="3667D322" w14:textId="3664C5BF" w:rsidR="00B80664" w:rsidRDefault="004B4746" w:rsidP="007C1340">
            <w:r>
              <w:t xml:space="preserve">forth data from the previous </w:t>
            </w:r>
            <w:r w:rsidR="008257A7">
              <w:t xml:space="preserve">and current </w:t>
            </w:r>
            <w:r>
              <w:t xml:space="preserve">school year – </w:t>
            </w:r>
            <w:r w:rsidR="008257A7">
              <w:t xml:space="preserve">A gulf between NWEA MAP Spanish and </w:t>
            </w:r>
          </w:p>
          <w:p w14:paraId="5D7E2189" w14:textId="77777777" w:rsidR="00B80664" w:rsidRDefault="00B80664" w:rsidP="007C1340"/>
        </w:tc>
      </w:tr>
      <w:tr w:rsidR="00B80664" w14:paraId="52146134" w14:textId="77777777" w:rsidTr="00B80664">
        <w:tc>
          <w:tcPr>
            <w:tcW w:w="9350" w:type="dxa"/>
          </w:tcPr>
          <w:p w14:paraId="61B1CDEF" w14:textId="1B1DA9EF" w:rsidR="00B80664" w:rsidRDefault="008257A7" w:rsidP="007C1340">
            <w:r>
              <w:t>English reading achievement, IRT scores below the campus goal of an 11, and the necessity of all</w:t>
            </w:r>
          </w:p>
          <w:p w14:paraId="06464D69" w14:textId="77777777" w:rsidR="00B80664" w:rsidRDefault="00B80664" w:rsidP="007C1340"/>
        </w:tc>
      </w:tr>
      <w:tr w:rsidR="00B80664" w14:paraId="5ED85225" w14:textId="77777777" w:rsidTr="00B80664">
        <w:tc>
          <w:tcPr>
            <w:tcW w:w="9350" w:type="dxa"/>
          </w:tcPr>
          <w:p w14:paraId="23618725" w14:textId="3E405A62" w:rsidR="00B80664" w:rsidRDefault="008257A7" w:rsidP="007C1340">
            <w:r>
              <w:t>grade levels landing in the high-growth, high-achievement quadrant in all contents – that</w:t>
            </w:r>
          </w:p>
          <w:p w14:paraId="0ACC68AC" w14:textId="77777777" w:rsidR="00B80664" w:rsidRDefault="00B80664" w:rsidP="007C1340"/>
        </w:tc>
      </w:tr>
      <w:tr w:rsidR="00B80664" w14:paraId="4EE2EE60" w14:textId="77777777" w:rsidTr="00B80664">
        <w:tc>
          <w:tcPr>
            <w:tcW w:w="9350" w:type="dxa"/>
          </w:tcPr>
          <w:p w14:paraId="291FB894" w14:textId="3F2F4929" w:rsidR="00B80664" w:rsidRDefault="008257A7" w:rsidP="007C1340">
            <w:r>
              <w:t>demonstrate the need for these three instructional foci.</w:t>
            </w:r>
          </w:p>
          <w:p w14:paraId="4F38BE22" w14:textId="77777777" w:rsidR="00B80664" w:rsidRDefault="00B80664" w:rsidP="007C1340"/>
        </w:tc>
      </w:tr>
      <w:tr w:rsidR="00B80664" w14:paraId="71C1E3EA" w14:textId="77777777" w:rsidTr="00B80664">
        <w:tc>
          <w:tcPr>
            <w:tcW w:w="9350" w:type="dxa"/>
          </w:tcPr>
          <w:p w14:paraId="71678B6A" w14:textId="77777777" w:rsidR="00B80664" w:rsidRDefault="00B80664" w:rsidP="007C1340"/>
          <w:p w14:paraId="66EEC9D5" w14:textId="77777777" w:rsidR="00B80664" w:rsidRDefault="00B80664" w:rsidP="007C1340"/>
        </w:tc>
      </w:tr>
      <w:tr w:rsidR="00B80664" w14:paraId="5B23DBCE" w14:textId="77777777" w:rsidTr="00B80664">
        <w:tc>
          <w:tcPr>
            <w:tcW w:w="9350" w:type="dxa"/>
          </w:tcPr>
          <w:p w14:paraId="6AADE7DF" w14:textId="77777777" w:rsidR="00B80664" w:rsidRDefault="00B80664" w:rsidP="007C1340"/>
          <w:p w14:paraId="21CD46DA" w14:textId="77777777" w:rsidR="00B80664" w:rsidRDefault="00B80664" w:rsidP="007C1340"/>
        </w:tc>
      </w:tr>
    </w:tbl>
    <w:p w14:paraId="2442064C" w14:textId="77777777" w:rsidR="00B80664" w:rsidRDefault="00B80664" w:rsidP="007C1340"/>
    <w:sectPr w:rsidR="00B806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9BDF" w14:textId="77777777" w:rsidR="00082C2E" w:rsidRDefault="00082C2E" w:rsidP="00533ABA">
      <w:pPr>
        <w:spacing w:after="0" w:line="240" w:lineRule="auto"/>
      </w:pPr>
      <w:r>
        <w:separator/>
      </w:r>
    </w:p>
  </w:endnote>
  <w:endnote w:type="continuationSeparator" w:id="0">
    <w:p w14:paraId="042D3C3F" w14:textId="77777777" w:rsidR="00082C2E" w:rsidRDefault="00082C2E" w:rsidP="0053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7CC5" w14:textId="77777777" w:rsidR="00082C2E" w:rsidRDefault="00082C2E" w:rsidP="00533ABA">
      <w:pPr>
        <w:spacing w:after="0" w:line="240" w:lineRule="auto"/>
      </w:pPr>
      <w:r>
        <w:separator/>
      </w:r>
    </w:p>
  </w:footnote>
  <w:footnote w:type="continuationSeparator" w:id="0">
    <w:p w14:paraId="6F8B8072" w14:textId="77777777" w:rsidR="00082C2E" w:rsidRDefault="00082C2E" w:rsidP="00533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6126" w14:textId="28BE3155" w:rsidR="00533ABA" w:rsidRDefault="00533A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D1E2F6" wp14:editId="6D11218F">
              <wp:simplePos x="0" y="0"/>
              <wp:positionH relativeFrom="margin">
                <wp:posOffset>1174750</wp:posOffset>
              </wp:positionH>
              <wp:positionV relativeFrom="paragraph">
                <wp:posOffset>19050</wp:posOffset>
              </wp:positionV>
              <wp:extent cx="1828800" cy="437515"/>
              <wp:effectExtent l="0" t="0" r="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2B9AC" w14:textId="77777777" w:rsidR="00533ABA" w:rsidRPr="00645F24" w:rsidRDefault="00533ABA" w:rsidP="00533ABA">
                          <w:pPr>
                            <w:spacing w:after="0" w:line="240" w:lineRule="auto"/>
                            <w:jc w:val="center"/>
                            <w:rPr>
                              <w:rFonts w:ascii="Arial Narrow" w:eastAsia="Times New Roman" w:hAnsi="Arial Narrow" w:cs="Times New Roman"/>
                              <w:bCs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Cs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Katherine Smith Elementary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1E2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5pt;margin-top:1.5pt;width:2in;height:34.4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" filled="f" stroked="f">
              <v:textbox>
                <w:txbxContent>
                  <w:p w14:paraId="0AD2B9AC" w14:textId="77777777" w:rsidR="00533ABA" w:rsidRPr="00645F24" w:rsidRDefault="00533ABA" w:rsidP="00533ABA">
                    <w:pPr>
                      <w:spacing w:after="0" w:line="240" w:lineRule="auto"/>
                      <w:jc w:val="center"/>
                      <w:rPr>
                        <w:rFonts w:ascii="Arial Narrow" w:eastAsia="Times New Roman" w:hAnsi="Arial Narrow" w:cs="Times New Roman"/>
                        <w:bCs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Cs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Katherine Smith Elementary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7AC3F88" wp14:editId="5B31ABA6">
          <wp:simplePos x="0" y="0"/>
          <wp:positionH relativeFrom="margin">
            <wp:posOffset>1200150</wp:posOffset>
          </wp:positionH>
          <wp:positionV relativeFrom="paragraph">
            <wp:posOffset>-254000</wp:posOffset>
          </wp:positionV>
          <wp:extent cx="3502479" cy="709918"/>
          <wp:effectExtent l="0" t="0" r="3175" b="0"/>
          <wp:wrapNone/>
          <wp:docPr id="1" name="Picture 1" descr="A picture containing text,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479" cy="709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63CCB"/>
    <w:multiLevelType w:val="hybridMultilevel"/>
    <w:tmpl w:val="1ED67432"/>
    <w:lvl w:ilvl="0" w:tplc="FB56C4FA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4047"/>
    <w:multiLevelType w:val="hybridMultilevel"/>
    <w:tmpl w:val="1646D4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55C1"/>
    <w:multiLevelType w:val="hybridMultilevel"/>
    <w:tmpl w:val="43B271A8"/>
    <w:lvl w:ilvl="0" w:tplc="476C9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F3FD6"/>
    <w:multiLevelType w:val="hybridMultilevel"/>
    <w:tmpl w:val="54465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827059">
    <w:abstractNumId w:val="0"/>
  </w:num>
  <w:num w:numId="2" w16cid:durableId="278415655">
    <w:abstractNumId w:val="2"/>
  </w:num>
  <w:num w:numId="3" w16cid:durableId="1162552117">
    <w:abstractNumId w:val="3"/>
  </w:num>
  <w:num w:numId="4" w16cid:durableId="11595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BA"/>
    <w:rsid w:val="000730C6"/>
    <w:rsid w:val="00082C2E"/>
    <w:rsid w:val="000C0840"/>
    <w:rsid w:val="001473C7"/>
    <w:rsid w:val="001C7F17"/>
    <w:rsid w:val="004B4746"/>
    <w:rsid w:val="004B62F4"/>
    <w:rsid w:val="004C496F"/>
    <w:rsid w:val="005303EF"/>
    <w:rsid w:val="00533ABA"/>
    <w:rsid w:val="00541718"/>
    <w:rsid w:val="005A50C4"/>
    <w:rsid w:val="005F25C7"/>
    <w:rsid w:val="006207B3"/>
    <w:rsid w:val="0066503F"/>
    <w:rsid w:val="006B7572"/>
    <w:rsid w:val="007C1340"/>
    <w:rsid w:val="008257A7"/>
    <w:rsid w:val="008302D4"/>
    <w:rsid w:val="009D293E"/>
    <w:rsid w:val="00A86576"/>
    <w:rsid w:val="00B52381"/>
    <w:rsid w:val="00B80664"/>
    <w:rsid w:val="00BB26B3"/>
    <w:rsid w:val="00BB6FD6"/>
    <w:rsid w:val="00C73B7A"/>
    <w:rsid w:val="00CF13FA"/>
    <w:rsid w:val="00DE7000"/>
    <w:rsid w:val="00DF0CC0"/>
    <w:rsid w:val="00F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74D2"/>
  <w15:chartTrackingRefBased/>
  <w15:docId w15:val="{D39B08CE-8F1C-4E60-87F1-81F5854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B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A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ABA"/>
    <w:pPr>
      <w:ind w:left="720"/>
      <w:contextualSpacing/>
    </w:pPr>
  </w:style>
  <w:style w:type="paragraph" w:customStyle="1" w:styleId="paragraph">
    <w:name w:val="paragraph"/>
    <w:basedOn w:val="Normal"/>
    <w:rsid w:val="0053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33ABA"/>
  </w:style>
  <w:style w:type="paragraph" w:styleId="Header">
    <w:name w:val="header"/>
    <w:basedOn w:val="Normal"/>
    <w:link w:val="HeaderChar"/>
    <w:uiPriority w:val="99"/>
    <w:unhideWhenUsed/>
    <w:rsid w:val="0053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Criterio, Rosa M</dc:creator>
  <cp:keywords/>
  <dc:description/>
  <cp:lastModifiedBy>Daugherty, Melinda</cp:lastModifiedBy>
  <cp:revision>2</cp:revision>
  <cp:lastPrinted>2024-04-25T20:07:00Z</cp:lastPrinted>
  <dcterms:created xsi:type="dcterms:W3CDTF">2025-05-16T19:10:00Z</dcterms:created>
  <dcterms:modified xsi:type="dcterms:W3CDTF">2025-05-16T19:10:00Z</dcterms:modified>
</cp:coreProperties>
</file>