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3F96F" w14:textId="564D04F1" w:rsidR="00FE0C6C" w:rsidRDefault="00FF36C8" w:rsidP="00FE0C6C">
      <w:pPr>
        <w:pStyle w:val="Default"/>
        <w:tabs>
          <w:tab w:val="right" w:pos="9720"/>
        </w:tabs>
        <w:ind w:left="-270"/>
        <w:jc w:val="center"/>
        <w:rPr>
          <w:rFonts w:asciiTheme="minorHAnsi" w:hAnsiTheme="minorHAnsi"/>
          <w:b/>
          <w:bCs/>
          <w:color w:val="auto"/>
          <w:sz w:val="50"/>
          <w:szCs w:val="50"/>
        </w:rPr>
      </w:pPr>
      <w:r w:rsidRPr="00AB615F">
        <w:rPr>
          <w:rFonts w:asciiTheme="minorHAnsi" w:hAnsiTheme="minorHAnsi"/>
          <w:b/>
          <w:bCs/>
          <w:noProof/>
          <w:sz w:val="50"/>
          <w:szCs w:val="50"/>
        </w:rPr>
        <w:drawing>
          <wp:anchor distT="0" distB="0" distL="114300" distR="114300" simplePos="0" relativeHeight="251658752" behindDoc="1" locked="0" layoutInCell="1" allowOverlap="1" wp14:anchorId="4C6294AB" wp14:editId="53446AC9">
            <wp:simplePos x="0" y="0"/>
            <wp:positionH relativeFrom="page">
              <wp:posOffset>0</wp:posOffset>
            </wp:positionH>
            <wp:positionV relativeFrom="page">
              <wp:posOffset>-57150</wp:posOffset>
            </wp:positionV>
            <wp:extent cx="7772400" cy="1828800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_Advisory_Hea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828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C89" w:rsidRPr="00361C89">
        <w:rPr>
          <w:rFonts w:asciiTheme="minorHAnsi" w:hAnsi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="00806112" w:rsidRPr="00806112">
        <w:rPr>
          <w:rFonts w:asciiTheme="minorHAnsi" w:hAnsiTheme="minorHAnsi"/>
          <w:b/>
          <w:bCs/>
          <w:color w:val="auto"/>
          <w:sz w:val="50"/>
          <w:szCs w:val="50"/>
        </w:rPr>
        <w:t>South Early College High School</w:t>
      </w:r>
      <w:r w:rsidR="00FE0C6C">
        <w:rPr>
          <w:rFonts w:asciiTheme="minorHAnsi" w:hAnsiTheme="minorHAnsi"/>
          <w:b/>
          <w:bCs/>
          <w:color w:val="auto"/>
          <w:sz w:val="50"/>
          <w:szCs w:val="50"/>
        </w:rPr>
        <w:t xml:space="preserve"> to host </w:t>
      </w:r>
    </w:p>
    <w:p w14:paraId="10215B7C" w14:textId="4531A072" w:rsidR="00512E2C" w:rsidRDefault="00FE0C6C" w:rsidP="00FE0C6C">
      <w:pPr>
        <w:pStyle w:val="Default"/>
        <w:tabs>
          <w:tab w:val="right" w:pos="9720"/>
        </w:tabs>
        <w:ind w:left="-270"/>
        <w:jc w:val="center"/>
        <w:rPr>
          <w:rFonts w:asciiTheme="minorHAnsi" w:hAnsiTheme="minorHAnsi"/>
          <w:b/>
          <w:bCs/>
          <w:color w:val="auto"/>
          <w:sz w:val="50"/>
          <w:szCs w:val="50"/>
        </w:rPr>
      </w:pPr>
      <w:r>
        <w:rPr>
          <w:rFonts w:asciiTheme="minorHAnsi" w:hAnsiTheme="minorHAnsi"/>
          <w:b/>
          <w:bCs/>
          <w:color w:val="auto"/>
          <w:sz w:val="50"/>
          <w:szCs w:val="50"/>
        </w:rPr>
        <w:t>STEM conference for young women</w:t>
      </w:r>
      <w:r w:rsidR="00DD63E6" w:rsidRPr="00806112">
        <w:rPr>
          <w:rFonts w:asciiTheme="minorHAnsi" w:hAnsiTheme="minorHAnsi"/>
          <w:b/>
          <w:bCs/>
          <w:color w:val="auto"/>
          <w:sz w:val="50"/>
          <w:szCs w:val="50"/>
        </w:rPr>
        <w:t xml:space="preserve"> </w:t>
      </w:r>
    </w:p>
    <w:p w14:paraId="7AF43227" w14:textId="77777777" w:rsidR="00290AD7" w:rsidRPr="00A17AEF" w:rsidRDefault="00290AD7" w:rsidP="00FE0C6C">
      <w:pPr>
        <w:pStyle w:val="Default"/>
        <w:tabs>
          <w:tab w:val="right" w:pos="9720"/>
        </w:tabs>
        <w:rPr>
          <w:rFonts w:asciiTheme="minorHAnsi" w:hAnsiTheme="minorHAnsi"/>
          <w:b/>
          <w:bCs/>
          <w:color w:val="auto"/>
          <w:sz w:val="50"/>
          <w:szCs w:val="5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8110"/>
      </w:tblGrid>
      <w:tr w:rsidR="0094236E" w:rsidRPr="0094236E" w14:paraId="3A010BAB" w14:textId="77777777" w:rsidTr="00E16942">
        <w:trPr>
          <w:tblCellSpacing w:w="15" w:type="dxa"/>
        </w:trPr>
        <w:tc>
          <w:tcPr>
            <w:tcW w:w="64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20E92" w14:textId="77777777" w:rsidR="0094236E" w:rsidRPr="0094236E" w:rsidRDefault="0094236E" w:rsidP="00FE0C6C">
            <w:pPr>
              <w:rPr>
                <w:rFonts w:ascii="Calibri" w:hAnsi="Calibri"/>
                <w:color w:val="262626" w:themeColor="text1" w:themeTint="D9"/>
                <w:sz w:val="23"/>
                <w:szCs w:val="23"/>
              </w:rPr>
            </w:pPr>
            <w:r w:rsidRPr="0094236E">
              <w:rPr>
                <w:rFonts w:ascii="Calibri" w:hAnsi="Calibri"/>
                <w:b/>
                <w:bCs/>
                <w:color w:val="262626" w:themeColor="text1" w:themeTint="D9"/>
                <w:sz w:val="23"/>
                <w:szCs w:val="23"/>
              </w:rPr>
              <w:t>What:</w:t>
            </w:r>
          </w:p>
        </w:tc>
        <w:tc>
          <w:tcPr>
            <w:tcW w:w="43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F46BF" w14:textId="1BE51DF1" w:rsidR="00DD63E6" w:rsidRDefault="00422814" w:rsidP="00FE0C6C">
            <w:pPr>
              <w:pStyle w:val="Default"/>
              <w:tabs>
                <w:tab w:val="left" w:pos="630"/>
                <w:tab w:val="left" w:pos="5220"/>
                <w:tab w:val="right" w:pos="9720"/>
              </w:tabs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Nearly 150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female students from South Early College High School</w:t>
            </w:r>
            <w:r w:rsidR="00914D9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(SECHS)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will attend the school’s inaugural Young Women’s Science, Technology, Engineering and Math Conference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dedicated to 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>inspiring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students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to pursue careers in STEM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6525FA0B" w14:textId="77777777" w:rsidR="00DD63E6" w:rsidRDefault="00DD63E6" w:rsidP="00FE0C6C">
            <w:pPr>
              <w:pStyle w:val="Default"/>
              <w:tabs>
                <w:tab w:val="left" w:pos="630"/>
                <w:tab w:val="left" w:pos="5220"/>
                <w:tab w:val="right" w:pos="9720"/>
              </w:tabs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66C46DBA" w14:textId="351809EB" w:rsidR="00DD63E6" w:rsidRDefault="00422814" w:rsidP="00FE0C6C">
            <w:pPr>
              <w:pStyle w:val="Default"/>
              <w:tabs>
                <w:tab w:val="left" w:pos="630"/>
                <w:tab w:val="left" w:pos="5220"/>
                <w:tab w:val="right" w:pos="9720"/>
              </w:tabs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The conference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theme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is </w:t>
            </w:r>
            <w:r w:rsidR="00806112">
              <w:rPr>
                <w:rFonts w:asciiTheme="minorHAnsi" w:hAnsiTheme="minorHAnsi"/>
                <w:color w:val="auto"/>
                <w:sz w:val="22"/>
                <w:szCs w:val="22"/>
              </w:rPr>
              <w:t>“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>Inspiring Young Women To Rise</w:t>
            </w:r>
            <w:r w:rsidR="00806112">
              <w:rPr>
                <w:rFonts w:asciiTheme="minorHAnsi" w:hAnsiTheme="minorHAnsi"/>
                <w:color w:val="auto"/>
                <w:sz w:val="22"/>
                <w:szCs w:val="22"/>
              </w:rPr>
              <w:t>”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and </w:t>
            </w:r>
            <w:r w:rsidR="00FE0C6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will 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include </w:t>
            </w:r>
            <w:r w:rsidR="00914D9E">
              <w:rPr>
                <w:rFonts w:asciiTheme="minorHAnsi" w:hAnsiTheme="minorHAnsi"/>
                <w:color w:val="auto"/>
                <w:sz w:val="22"/>
                <w:szCs w:val="22"/>
              </w:rPr>
              <w:t>presentations and guest speakers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from NASA, Rice University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John P. McGovern Museum of Health and Medical Scie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nce, among many others. Women from </w:t>
            </w:r>
            <w:r w:rsidR="00FE0C6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about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20 different STEM careers will be on hand to answer questions and provide insight into their field.</w:t>
            </w:r>
            <w:r w:rsidR="00914D9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The conference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FE0C6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also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will provide students with </w:t>
            </w:r>
            <w:r w:rsidR="00914D9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information </w:t>
            </w:r>
            <w:r w:rsidR="00FE0C6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on scholarship </w:t>
            </w:r>
            <w:r w:rsidR="00914D9E">
              <w:rPr>
                <w:rFonts w:asciiTheme="minorHAnsi" w:hAnsiTheme="minorHAnsi"/>
                <w:color w:val="auto"/>
                <w:sz w:val="22"/>
                <w:szCs w:val="22"/>
              </w:rPr>
              <w:t>and internship opportunities.</w:t>
            </w:r>
            <w:r w:rsidR="00DD63E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14:paraId="0D3E2A3E" w14:textId="77777777" w:rsidR="00DD63E6" w:rsidRDefault="00DD63E6" w:rsidP="00FE0C6C">
            <w:pPr>
              <w:pStyle w:val="Default"/>
              <w:tabs>
                <w:tab w:val="left" w:pos="630"/>
                <w:tab w:val="left" w:pos="5220"/>
                <w:tab w:val="right" w:pos="9720"/>
              </w:tabs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7310FBB6" w14:textId="764153BC" w:rsidR="00422814" w:rsidRDefault="00806112" w:rsidP="00FE0C6C">
            <w:pPr>
              <w:pStyle w:val="Default"/>
              <w:tabs>
                <w:tab w:val="left" w:pos="630"/>
                <w:tab w:val="left" w:pos="5220"/>
                <w:tab w:val="right" w:pos="9720"/>
              </w:tabs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="00FE0C6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outh Early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is the district’s only STEM magnet early college</w:t>
            </w:r>
            <w:r w:rsidR="00FE0C6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high school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which offers students an opportunity to earn an associate</w:t>
            </w:r>
            <w:r w:rsidR="00422814">
              <w:rPr>
                <w:rFonts w:asciiTheme="minorHAnsi" w:hAnsiTheme="minorHAnsi"/>
                <w:color w:val="auto"/>
                <w:sz w:val="22"/>
                <w:szCs w:val="22"/>
              </w:rPr>
              <w:t>’s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degree from Houston Community College at no cost </w:t>
            </w:r>
            <w:r w:rsidR="00422814">
              <w:rPr>
                <w:rFonts w:asciiTheme="minorHAnsi" w:hAnsiTheme="minorHAnsi"/>
                <w:color w:val="auto"/>
                <w:sz w:val="22"/>
                <w:szCs w:val="22"/>
              </w:rPr>
              <w:t>while still taking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high school</w:t>
            </w:r>
            <w:r w:rsidR="0042281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classes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. </w:t>
            </w:r>
            <w:r w:rsidR="0042281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14:paraId="7CD2B1EF" w14:textId="4F75BE43" w:rsidR="00422814" w:rsidRPr="0094236E" w:rsidRDefault="00422814" w:rsidP="00FE0C6C">
            <w:pPr>
              <w:pStyle w:val="Default"/>
              <w:tabs>
                <w:tab w:val="left" w:pos="630"/>
                <w:tab w:val="left" w:pos="5220"/>
                <w:tab w:val="right" w:pos="9720"/>
              </w:tabs>
              <w:rPr>
                <w:rFonts w:ascii="Calibri" w:hAnsi="Calibri"/>
                <w:color w:val="262626" w:themeColor="text1" w:themeTint="D9"/>
                <w:sz w:val="23"/>
                <w:szCs w:val="23"/>
              </w:rPr>
            </w:pPr>
          </w:p>
        </w:tc>
      </w:tr>
      <w:tr w:rsidR="0094236E" w:rsidRPr="0094236E" w14:paraId="1FF15BD8" w14:textId="77777777" w:rsidTr="00E16942">
        <w:trPr>
          <w:tblCellSpacing w:w="15" w:type="dxa"/>
        </w:trPr>
        <w:tc>
          <w:tcPr>
            <w:tcW w:w="64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9840C" w14:textId="44408FCD" w:rsidR="0094236E" w:rsidRPr="0082184D" w:rsidRDefault="0094236E" w:rsidP="00E16942">
            <w:pPr>
              <w:spacing w:before="100" w:beforeAutospacing="1" w:after="100" w:afterAutospacing="1"/>
              <w:rPr>
                <w:rFonts w:ascii="Calibri" w:hAnsi="Calibri"/>
                <w:sz w:val="23"/>
                <w:szCs w:val="23"/>
              </w:rPr>
            </w:pPr>
            <w:r w:rsidRPr="0082184D">
              <w:rPr>
                <w:rFonts w:ascii="Calibri" w:hAnsi="Calibri"/>
                <w:b/>
                <w:bCs/>
                <w:sz w:val="23"/>
                <w:szCs w:val="23"/>
              </w:rPr>
              <w:t>Who:</w:t>
            </w:r>
          </w:p>
        </w:tc>
        <w:tc>
          <w:tcPr>
            <w:tcW w:w="43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BB3E6" w14:textId="10D9FEE2" w:rsidR="00290AD7" w:rsidRPr="00DD63E6" w:rsidRDefault="007B1A9F" w:rsidP="00DE417C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color w:val="262626" w:themeColor="text1" w:themeTint="D9"/>
                <w:sz w:val="22"/>
                <w:szCs w:val="22"/>
              </w:rPr>
              <w:t>HISD students</w:t>
            </w:r>
            <w:r w:rsidR="00FE0C6C">
              <w:rPr>
                <w:rFonts w:ascii="Calibri" w:hAnsi="Calibri"/>
                <w:color w:val="262626" w:themeColor="text1" w:themeTint="D9"/>
                <w:sz w:val="22"/>
                <w:szCs w:val="22"/>
              </w:rPr>
              <w:t xml:space="preserve"> along with</w:t>
            </w:r>
            <w:r>
              <w:rPr>
                <w:rFonts w:ascii="Calibri" w:hAnsi="Calibri"/>
                <w:color w:val="262626" w:themeColor="text1" w:themeTint="D9"/>
                <w:sz w:val="22"/>
                <w:szCs w:val="22"/>
              </w:rPr>
              <w:t xml:space="preserve"> HISD Board of Education President</w:t>
            </w:r>
            <w:r w:rsidR="00290AD7">
              <w:rPr>
                <w:rFonts w:ascii="Calibri" w:hAnsi="Calibri"/>
                <w:color w:val="262626" w:themeColor="text1" w:themeTint="D9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Wanda Adams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E0C6C">
              <w:rPr>
                <w:rFonts w:ascii="Calibri" w:hAnsi="Calibri"/>
                <w:sz w:val="22"/>
                <w:szCs w:val="22"/>
              </w:rPr>
              <w:t xml:space="preserve">and </w:t>
            </w:r>
            <w:r w:rsidR="00DD63E6" w:rsidRPr="00DE417C">
              <w:rPr>
                <w:rFonts w:ascii="Calibri" w:hAnsi="Calibri"/>
                <w:sz w:val="22"/>
                <w:szCs w:val="22"/>
              </w:rPr>
              <w:t>S</w:t>
            </w:r>
            <w:r w:rsidR="00FE0C6C" w:rsidRPr="00DE417C">
              <w:rPr>
                <w:rFonts w:ascii="Calibri" w:hAnsi="Calibri"/>
                <w:sz w:val="22"/>
                <w:szCs w:val="22"/>
              </w:rPr>
              <w:t>outh Early College High School</w:t>
            </w:r>
            <w:r w:rsidR="00DD63E6" w:rsidRPr="00DE417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22814" w:rsidRPr="00DE417C">
              <w:rPr>
                <w:rFonts w:ascii="Calibri" w:hAnsi="Calibri"/>
                <w:sz w:val="22"/>
                <w:szCs w:val="22"/>
              </w:rPr>
              <w:t xml:space="preserve">Principal </w:t>
            </w:r>
            <w:r w:rsidR="00422814" w:rsidRPr="00DE417C">
              <w:rPr>
                <w:rFonts w:ascii="Calibri" w:hAnsi="Calibri"/>
                <w:b/>
                <w:sz w:val="22"/>
                <w:szCs w:val="22"/>
              </w:rPr>
              <w:t>Steven Gourrier</w:t>
            </w:r>
            <w:r w:rsidR="00DD63E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4236E" w:rsidRPr="0094236E" w14:paraId="31E846E7" w14:textId="77777777" w:rsidTr="00E16942">
        <w:trPr>
          <w:tblCellSpacing w:w="15" w:type="dxa"/>
        </w:trPr>
        <w:tc>
          <w:tcPr>
            <w:tcW w:w="64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D266B" w14:textId="77777777" w:rsidR="0094236E" w:rsidRPr="0082184D" w:rsidRDefault="0094236E" w:rsidP="00E16942">
            <w:pPr>
              <w:spacing w:before="100" w:beforeAutospacing="1" w:after="100" w:afterAutospacing="1"/>
              <w:rPr>
                <w:rFonts w:ascii="Calibri" w:hAnsi="Calibri"/>
                <w:sz w:val="23"/>
                <w:szCs w:val="23"/>
              </w:rPr>
            </w:pPr>
            <w:r w:rsidRPr="0082184D">
              <w:rPr>
                <w:rFonts w:ascii="Calibri" w:hAnsi="Calibri"/>
                <w:b/>
                <w:bCs/>
                <w:sz w:val="23"/>
                <w:szCs w:val="23"/>
              </w:rPr>
              <w:t>When:</w:t>
            </w:r>
          </w:p>
        </w:tc>
        <w:tc>
          <w:tcPr>
            <w:tcW w:w="43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78C25" w14:textId="0D3D7AB0" w:rsidR="0094236E" w:rsidRPr="0082184D" w:rsidRDefault="007B1A9F" w:rsidP="0082184D">
            <w:pPr>
              <w:spacing w:after="240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Friday, March 10, 8</w:t>
            </w:r>
            <w:r w:rsidR="00E61232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a</w:t>
            </w:r>
            <w:r w:rsidR="0094236E" w:rsidRPr="0082184D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.m.</w:t>
            </w:r>
            <w:r w:rsidR="00E61232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to 2 </w:t>
            </w:r>
            <w:r w:rsidR="00290AD7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p.m.</w:t>
            </w:r>
          </w:p>
        </w:tc>
      </w:tr>
      <w:tr w:rsidR="0094236E" w:rsidRPr="0094236E" w14:paraId="4F54AB27" w14:textId="77777777" w:rsidTr="00E16942">
        <w:trPr>
          <w:tblCellSpacing w:w="15" w:type="dxa"/>
        </w:trPr>
        <w:tc>
          <w:tcPr>
            <w:tcW w:w="64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F4CF21" w14:textId="77777777" w:rsidR="0094236E" w:rsidRPr="0082184D" w:rsidRDefault="0094236E" w:rsidP="00E16942">
            <w:pPr>
              <w:spacing w:before="100" w:beforeAutospacing="1" w:after="100" w:afterAutospacing="1"/>
              <w:rPr>
                <w:rFonts w:ascii="Calibri" w:hAnsi="Calibri"/>
                <w:sz w:val="23"/>
                <w:szCs w:val="23"/>
              </w:rPr>
            </w:pPr>
            <w:r w:rsidRPr="0082184D">
              <w:rPr>
                <w:rFonts w:ascii="Calibri" w:hAnsi="Calibri"/>
                <w:b/>
                <w:bCs/>
                <w:sz w:val="23"/>
                <w:szCs w:val="23"/>
              </w:rPr>
              <w:t>Where:</w:t>
            </w:r>
          </w:p>
        </w:tc>
        <w:tc>
          <w:tcPr>
            <w:tcW w:w="43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F0D61" w14:textId="494265F1" w:rsidR="0094236E" w:rsidRDefault="007B1A9F" w:rsidP="00E16942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South Early College High School</w:t>
            </w:r>
            <w:r w:rsidR="00FE0C6C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1930 Airport Blvd., 77051</w:t>
            </w:r>
            <w:bookmarkStart w:id="0" w:name="_GoBack"/>
            <w:bookmarkEnd w:id="0"/>
          </w:p>
          <w:p w14:paraId="19EE5C84" w14:textId="77777777" w:rsidR="007B1A9F" w:rsidRDefault="007B1A9F" w:rsidP="00E16942">
            <w:pPr>
              <w:ind w:right="50"/>
              <w:rPr>
                <w:rFonts w:ascii="Calibri" w:hAnsi="Calibri"/>
                <w:sz w:val="22"/>
                <w:szCs w:val="22"/>
              </w:rPr>
            </w:pPr>
          </w:p>
          <w:p w14:paraId="0E1EA0CD" w14:textId="77777777" w:rsidR="00806112" w:rsidRDefault="00806112" w:rsidP="00E16942">
            <w:pPr>
              <w:ind w:right="50"/>
              <w:rPr>
                <w:rFonts w:ascii="Calibri" w:hAnsi="Calibri"/>
                <w:sz w:val="22"/>
                <w:szCs w:val="22"/>
              </w:rPr>
            </w:pPr>
          </w:p>
          <w:p w14:paraId="480B9457" w14:textId="77777777" w:rsidR="00806112" w:rsidRDefault="00806112" w:rsidP="00E16942">
            <w:pPr>
              <w:ind w:right="50"/>
              <w:rPr>
                <w:rFonts w:ascii="Calibri" w:hAnsi="Calibri"/>
                <w:sz w:val="22"/>
                <w:szCs w:val="22"/>
              </w:rPr>
            </w:pPr>
          </w:p>
          <w:p w14:paraId="685FF178" w14:textId="77777777" w:rsidR="007B1A9F" w:rsidRDefault="007B1A9F" w:rsidP="00E16942">
            <w:pPr>
              <w:ind w:right="50"/>
              <w:rPr>
                <w:rFonts w:ascii="Calibri" w:hAnsi="Calibri"/>
                <w:sz w:val="22"/>
                <w:szCs w:val="22"/>
              </w:rPr>
            </w:pPr>
          </w:p>
          <w:p w14:paraId="686A4136" w14:textId="77777777" w:rsidR="00FD7DE3" w:rsidRPr="0082184D" w:rsidRDefault="00FD7DE3" w:rsidP="00806112">
            <w:pPr>
              <w:pStyle w:val="Default"/>
              <w:tabs>
                <w:tab w:val="left" w:pos="630"/>
                <w:tab w:val="left" w:pos="5310"/>
                <w:tab w:val="right" w:pos="9720"/>
              </w:tabs>
              <w:ind w:left="-270"/>
              <w:rPr>
                <w:rFonts w:ascii="Calibri" w:hAnsi="Calibri"/>
                <w:sz w:val="22"/>
                <w:szCs w:val="22"/>
              </w:rPr>
            </w:pPr>
          </w:p>
        </w:tc>
      </w:tr>
      <w:tr w:rsidR="00B87CDB" w:rsidRPr="0094236E" w14:paraId="5CFF46FB" w14:textId="77777777" w:rsidTr="00E16942">
        <w:trPr>
          <w:tblCellSpacing w:w="15" w:type="dxa"/>
        </w:trPr>
        <w:tc>
          <w:tcPr>
            <w:tcW w:w="64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1037A" w14:textId="02F3F1D8" w:rsidR="00B87CDB" w:rsidRPr="0082184D" w:rsidRDefault="00B87CDB" w:rsidP="00E1694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sz w:val="23"/>
                <w:szCs w:val="23"/>
              </w:rPr>
            </w:pPr>
          </w:p>
        </w:tc>
        <w:tc>
          <w:tcPr>
            <w:tcW w:w="43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2947" w14:textId="77777777" w:rsidR="00B87CDB" w:rsidRDefault="00B87CDB" w:rsidP="00E16942">
            <w:pPr>
              <w:ind w:right="5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36DEA4" w14:textId="4CDB7926" w:rsidR="0094236E" w:rsidRPr="0094236E" w:rsidRDefault="0094236E" w:rsidP="0094236E">
      <w:pPr>
        <w:rPr>
          <w:color w:val="404040" w:themeColor="text1" w:themeTint="BF"/>
        </w:rPr>
      </w:pPr>
    </w:p>
    <w:p w14:paraId="1EED5794" w14:textId="77777777" w:rsidR="003B12A8" w:rsidRPr="0094236E" w:rsidRDefault="003B12A8" w:rsidP="00B42CF8">
      <w:pPr>
        <w:tabs>
          <w:tab w:val="left" w:pos="1440"/>
        </w:tabs>
        <w:ind w:left="1440" w:right="50" w:hanging="1440"/>
        <w:rPr>
          <w:rFonts w:asciiTheme="minorHAnsi" w:hAnsiTheme="minorHAnsi"/>
          <w:color w:val="404040" w:themeColor="text1" w:themeTint="BF"/>
          <w:sz w:val="22"/>
          <w:szCs w:val="22"/>
        </w:rPr>
      </w:pPr>
    </w:p>
    <w:sectPr w:rsidR="003B12A8" w:rsidRPr="0094236E" w:rsidSect="00240F26"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45BEE" w14:textId="77777777" w:rsidR="00C3645D" w:rsidRDefault="00C3645D" w:rsidP="00F405CD">
      <w:r>
        <w:separator/>
      </w:r>
    </w:p>
  </w:endnote>
  <w:endnote w:type="continuationSeparator" w:id="0">
    <w:p w14:paraId="597D51A5" w14:textId="77777777" w:rsidR="00C3645D" w:rsidRDefault="00C3645D" w:rsidP="00F4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625BD" w14:textId="77777777" w:rsidR="00C3645D" w:rsidRDefault="00C3645D" w:rsidP="00F405CD">
      <w:r>
        <w:separator/>
      </w:r>
    </w:p>
  </w:footnote>
  <w:footnote w:type="continuationSeparator" w:id="0">
    <w:p w14:paraId="49F052A1" w14:textId="77777777" w:rsidR="00C3645D" w:rsidRDefault="00C3645D" w:rsidP="00F4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BD"/>
    <w:rsid w:val="00040445"/>
    <w:rsid w:val="0004349C"/>
    <w:rsid w:val="000639BB"/>
    <w:rsid w:val="000710AF"/>
    <w:rsid w:val="0008039A"/>
    <w:rsid w:val="00086DE1"/>
    <w:rsid w:val="000933C3"/>
    <w:rsid w:val="000B54B2"/>
    <w:rsid w:val="000C7E6C"/>
    <w:rsid w:val="000D0E9A"/>
    <w:rsid w:val="000D31D9"/>
    <w:rsid w:val="000E5814"/>
    <w:rsid w:val="000E5AA1"/>
    <w:rsid w:val="000F00A5"/>
    <w:rsid w:val="00113670"/>
    <w:rsid w:val="00124C69"/>
    <w:rsid w:val="0012729B"/>
    <w:rsid w:val="00163380"/>
    <w:rsid w:val="00166A85"/>
    <w:rsid w:val="001805B8"/>
    <w:rsid w:val="00181DB3"/>
    <w:rsid w:val="00186966"/>
    <w:rsid w:val="001900D2"/>
    <w:rsid w:val="001938AE"/>
    <w:rsid w:val="00194610"/>
    <w:rsid w:val="001B19BF"/>
    <w:rsid w:val="001C0406"/>
    <w:rsid w:val="001C52B7"/>
    <w:rsid w:val="001D5E11"/>
    <w:rsid w:val="001D7BA5"/>
    <w:rsid w:val="001E6267"/>
    <w:rsid w:val="0020383E"/>
    <w:rsid w:val="00237FEB"/>
    <w:rsid w:val="00240F26"/>
    <w:rsid w:val="002420F6"/>
    <w:rsid w:val="002572F5"/>
    <w:rsid w:val="00260725"/>
    <w:rsid w:val="002649B7"/>
    <w:rsid w:val="00267024"/>
    <w:rsid w:val="002700ED"/>
    <w:rsid w:val="0028768A"/>
    <w:rsid w:val="0029063B"/>
    <w:rsid w:val="00290AD7"/>
    <w:rsid w:val="002B05C7"/>
    <w:rsid w:val="002B31A8"/>
    <w:rsid w:val="002D245B"/>
    <w:rsid w:val="002E0831"/>
    <w:rsid w:val="002E2A17"/>
    <w:rsid w:val="002E7922"/>
    <w:rsid w:val="00300749"/>
    <w:rsid w:val="00303B17"/>
    <w:rsid w:val="0031359A"/>
    <w:rsid w:val="00330510"/>
    <w:rsid w:val="00331089"/>
    <w:rsid w:val="00336A84"/>
    <w:rsid w:val="00337C89"/>
    <w:rsid w:val="003466E2"/>
    <w:rsid w:val="00346BCB"/>
    <w:rsid w:val="00357DF1"/>
    <w:rsid w:val="00361C89"/>
    <w:rsid w:val="00373ACB"/>
    <w:rsid w:val="003814D4"/>
    <w:rsid w:val="0039783D"/>
    <w:rsid w:val="003B0DA3"/>
    <w:rsid w:val="003B12A8"/>
    <w:rsid w:val="003B3CD4"/>
    <w:rsid w:val="003B769E"/>
    <w:rsid w:val="003D76C3"/>
    <w:rsid w:val="00422814"/>
    <w:rsid w:val="0043289D"/>
    <w:rsid w:val="004379DC"/>
    <w:rsid w:val="00440AE2"/>
    <w:rsid w:val="00452566"/>
    <w:rsid w:val="004604C8"/>
    <w:rsid w:val="00467A9C"/>
    <w:rsid w:val="00473A94"/>
    <w:rsid w:val="00481788"/>
    <w:rsid w:val="00482AD7"/>
    <w:rsid w:val="00487198"/>
    <w:rsid w:val="00493866"/>
    <w:rsid w:val="004B20BD"/>
    <w:rsid w:val="004B6259"/>
    <w:rsid w:val="004C13B2"/>
    <w:rsid w:val="004E0A32"/>
    <w:rsid w:val="004E4B9D"/>
    <w:rsid w:val="004F3BBB"/>
    <w:rsid w:val="004F78D2"/>
    <w:rsid w:val="00500AD1"/>
    <w:rsid w:val="00512E2C"/>
    <w:rsid w:val="00517B37"/>
    <w:rsid w:val="005267BB"/>
    <w:rsid w:val="00531CB8"/>
    <w:rsid w:val="00535CF1"/>
    <w:rsid w:val="00541F09"/>
    <w:rsid w:val="005438CB"/>
    <w:rsid w:val="005670E5"/>
    <w:rsid w:val="0057148E"/>
    <w:rsid w:val="0058132D"/>
    <w:rsid w:val="00582630"/>
    <w:rsid w:val="005A142B"/>
    <w:rsid w:val="005D05CF"/>
    <w:rsid w:val="005E1D40"/>
    <w:rsid w:val="005E69C4"/>
    <w:rsid w:val="005F06CF"/>
    <w:rsid w:val="00600495"/>
    <w:rsid w:val="0060566A"/>
    <w:rsid w:val="00607DA8"/>
    <w:rsid w:val="006334A6"/>
    <w:rsid w:val="0063384B"/>
    <w:rsid w:val="00635D59"/>
    <w:rsid w:val="00635EB8"/>
    <w:rsid w:val="00650D28"/>
    <w:rsid w:val="006519FC"/>
    <w:rsid w:val="00672F93"/>
    <w:rsid w:val="00677EF1"/>
    <w:rsid w:val="00685E23"/>
    <w:rsid w:val="00692783"/>
    <w:rsid w:val="006A6300"/>
    <w:rsid w:val="006B2F82"/>
    <w:rsid w:val="006C48FA"/>
    <w:rsid w:val="006D06C7"/>
    <w:rsid w:val="006D643D"/>
    <w:rsid w:val="0070147F"/>
    <w:rsid w:val="00715948"/>
    <w:rsid w:val="00721BF2"/>
    <w:rsid w:val="007243C0"/>
    <w:rsid w:val="00726BEC"/>
    <w:rsid w:val="007324AB"/>
    <w:rsid w:val="007628BF"/>
    <w:rsid w:val="0077031E"/>
    <w:rsid w:val="00777B0F"/>
    <w:rsid w:val="0078009D"/>
    <w:rsid w:val="007815F1"/>
    <w:rsid w:val="00783DB0"/>
    <w:rsid w:val="0079433E"/>
    <w:rsid w:val="0079728C"/>
    <w:rsid w:val="007A79C2"/>
    <w:rsid w:val="007B1A9F"/>
    <w:rsid w:val="007C69F0"/>
    <w:rsid w:val="007E5133"/>
    <w:rsid w:val="007F10AF"/>
    <w:rsid w:val="007F1A4D"/>
    <w:rsid w:val="00806112"/>
    <w:rsid w:val="008061D8"/>
    <w:rsid w:val="0082184D"/>
    <w:rsid w:val="00822B55"/>
    <w:rsid w:val="00831770"/>
    <w:rsid w:val="00842856"/>
    <w:rsid w:val="0084658B"/>
    <w:rsid w:val="00850A93"/>
    <w:rsid w:val="00855913"/>
    <w:rsid w:val="00864240"/>
    <w:rsid w:val="008A0DC4"/>
    <w:rsid w:val="008B4600"/>
    <w:rsid w:val="008C64F2"/>
    <w:rsid w:val="008C724C"/>
    <w:rsid w:val="008F3755"/>
    <w:rsid w:val="00902096"/>
    <w:rsid w:val="0090751A"/>
    <w:rsid w:val="00914D9E"/>
    <w:rsid w:val="00917BB5"/>
    <w:rsid w:val="00927C01"/>
    <w:rsid w:val="009311ED"/>
    <w:rsid w:val="0093284A"/>
    <w:rsid w:val="00933B46"/>
    <w:rsid w:val="00935CB9"/>
    <w:rsid w:val="009407F2"/>
    <w:rsid w:val="00941F58"/>
    <w:rsid w:val="0094236E"/>
    <w:rsid w:val="0095221B"/>
    <w:rsid w:val="00956D69"/>
    <w:rsid w:val="009642D9"/>
    <w:rsid w:val="009653BE"/>
    <w:rsid w:val="009778DC"/>
    <w:rsid w:val="009824E5"/>
    <w:rsid w:val="00987F91"/>
    <w:rsid w:val="0099594E"/>
    <w:rsid w:val="009A59C8"/>
    <w:rsid w:val="009B45F2"/>
    <w:rsid w:val="009D3392"/>
    <w:rsid w:val="009D3B80"/>
    <w:rsid w:val="009D41BA"/>
    <w:rsid w:val="009F6EE3"/>
    <w:rsid w:val="00A01AF3"/>
    <w:rsid w:val="00A17AEF"/>
    <w:rsid w:val="00A26203"/>
    <w:rsid w:val="00A27B27"/>
    <w:rsid w:val="00A27F7D"/>
    <w:rsid w:val="00A36CBB"/>
    <w:rsid w:val="00A53BA0"/>
    <w:rsid w:val="00A80C71"/>
    <w:rsid w:val="00A82ED1"/>
    <w:rsid w:val="00A878D4"/>
    <w:rsid w:val="00A9212F"/>
    <w:rsid w:val="00A93DE9"/>
    <w:rsid w:val="00AA7E8C"/>
    <w:rsid w:val="00AB3035"/>
    <w:rsid w:val="00AB4B91"/>
    <w:rsid w:val="00AB615F"/>
    <w:rsid w:val="00AB6CA1"/>
    <w:rsid w:val="00AC24C0"/>
    <w:rsid w:val="00AC36C5"/>
    <w:rsid w:val="00AD5287"/>
    <w:rsid w:val="00AE6C45"/>
    <w:rsid w:val="00AF358C"/>
    <w:rsid w:val="00B174B6"/>
    <w:rsid w:val="00B42CF8"/>
    <w:rsid w:val="00B61C64"/>
    <w:rsid w:val="00B63BC0"/>
    <w:rsid w:val="00B665F9"/>
    <w:rsid w:val="00B71030"/>
    <w:rsid w:val="00B77095"/>
    <w:rsid w:val="00B80F01"/>
    <w:rsid w:val="00B87CDB"/>
    <w:rsid w:val="00B93FA6"/>
    <w:rsid w:val="00B94969"/>
    <w:rsid w:val="00BA717C"/>
    <w:rsid w:val="00BF7BD4"/>
    <w:rsid w:val="00C05258"/>
    <w:rsid w:val="00C05AFA"/>
    <w:rsid w:val="00C10448"/>
    <w:rsid w:val="00C12A45"/>
    <w:rsid w:val="00C3645D"/>
    <w:rsid w:val="00C44896"/>
    <w:rsid w:val="00C63463"/>
    <w:rsid w:val="00C6762A"/>
    <w:rsid w:val="00C776F8"/>
    <w:rsid w:val="00C92707"/>
    <w:rsid w:val="00CA60FE"/>
    <w:rsid w:val="00CB244F"/>
    <w:rsid w:val="00CB676E"/>
    <w:rsid w:val="00CC14A9"/>
    <w:rsid w:val="00CD13AF"/>
    <w:rsid w:val="00CD13C6"/>
    <w:rsid w:val="00CD1E0E"/>
    <w:rsid w:val="00CF1690"/>
    <w:rsid w:val="00CF791F"/>
    <w:rsid w:val="00D04427"/>
    <w:rsid w:val="00D07124"/>
    <w:rsid w:val="00D12AAC"/>
    <w:rsid w:val="00D22EC6"/>
    <w:rsid w:val="00D340B6"/>
    <w:rsid w:val="00D35791"/>
    <w:rsid w:val="00D44F38"/>
    <w:rsid w:val="00D5680B"/>
    <w:rsid w:val="00D73838"/>
    <w:rsid w:val="00D763DF"/>
    <w:rsid w:val="00D80EA6"/>
    <w:rsid w:val="00D850B2"/>
    <w:rsid w:val="00D91FEA"/>
    <w:rsid w:val="00DB5BB1"/>
    <w:rsid w:val="00DD63E6"/>
    <w:rsid w:val="00DE417C"/>
    <w:rsid w:val="00E0470E"/>
    <w:rsid w:val="00E04FF9"/>
    <w:rsid w:val="00E07453"/>
    <w:rsid w:val="00E13DD9"/>
    <w:rsid w:val="00E15ABE"/>
    <w:rsid w:val="00E26ECA"/>
    <w:rsid w:val="00E36BA2"/>
    <w:rsid w:val="00E451FC"/>
    <w:rsid w:val="00E51FEF"/>
    <w:rsid w:val="00E52724"/>
    <w:rsid w:val="00E61232"/>
    <w:rsid w:val="00E65010"/>
    <w:rsid w:val="00E75D2F"/>
    <w:rsid w:val="00E76230"/>
    <w:rsid w:val="00E800E5"/>
    <w:rsid w:val="00E815AB"/>
    <w:rsid w:val="00EA4924"/>
    <w:rsid w:val="00ED1C99"/>
    <w:rsid w:val="00EE210C"/>
    <w:rsid w:val="00EE25A4"/>
    <w:rsid w:val="00EE4C22"/>
    <w:rsid w:val="00EF613C"/>
    <w:rsid w:val="00EF68D0"/>
    <w:rsid w:val="00F03B61"/>
    <w:rsid w:val="00F064E2"/>
    <w:rsid w:val="00F23517"/>
    <w:rsid w:val="00F337D2"/>
    <w:rsid w:val="00F403F1"/>
    <w:rsid w:val="00F405CD"/>
    <w:rsid w:val="00F41FBD"/>
    <w:rsid w:val="00F54C2A"/>
    <w:rsid w:val="00F70718"/>
    <w:rsid w:val="00F71192"/>
    <w:rsid w:val="00F77178"/>
    <w:rsid w:val="00F83496"/>
    <w:rsid w:val="00F90E07"/>
    <w:rsid w:val="00FB04E1"/>
    <w:rsid w:val="00FB4AF2"/>
    <w:rsid w:val="00FB6500"/>
    <w:rsid w:val="00FC6983"/>
    <w:rsid w:val="00FD58A8"/>
    <w:rsid w:val="00FD7DE3"/>
    <w:rsid w:val="00FE0C6C"/>
    <w:rsid w:val="00FF2638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AAA259"/>
  <w15:docId w15:val="{843F3F5B-7BFD-4C15-B581-38F9D15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F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F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69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05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C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5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C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2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8B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8BF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0F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1BF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1359A"/>
    <w:rPr>
      <w:b/>
      <w:bCs/>
    </w:rPr>
  </w:style>
  <w:style w:type="paragraph" w:customStyle="1" w:styleId="MediumGrid21">
    <w:name w:val="Medium Grid 21"/>
    <w:uiPriority w:val="1"/>
    <w:qFormat/>
    <w:rsid w:val="008B46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535CF1"/>
  </w:style>
  <w:style w:type="character" w:styleId="Emphasis">
    <w:name w:val="Emphasis"/>
    <w:basedOn w:val="DefaultParagraphFont"/>
    <w:uiPriority w:val="20"/>
    <w:qFormat/>
    <w:rsid w:val="003B12A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4236E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831770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1770"/>
    <w:rPr>
      <w:rFonts w:ascii="Calibri" w:hAnsi="Calibri"/>
      <w:szCs w:val="21"/>
    </w:rPr>
  </w:style>
  <w:style w:type="paragraph" w:customStyle="1" w:styleId="Default">
    <w:name w:val="Default"/>
    <w:rsid w:val="00FD7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290AD7"/>
    <w:pPr>
      <w:spacing w:after="0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ustonisd.org/HISDmedi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Anthony, Ashley D</cp:lastModifiedBy>
  <cp:revision>4</cp:revision>
  <cp:lastPrinted>2016-06-02T15:07:00Z</cp:lastPrinted>
  <dcterms:created xsi:type="dcterms:W3CDTF">2017-03-06T21:25:00Z</dcterms:created>
  <dcterms:modified xsi:type="dcterms:W3CDTF">2017-04-06T21:00:00Z</dcterms:modified>
</cp:coreProperties>
</file>